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D8BD0" w14:textId="77777777" w:rsidR="004E24BC" w:rsidRDefault="004E24BC" w:rsidP="004E24BC">
      <w:pPr>
        <w:pStyle w:val="Nadpis1"/>
        <w:pBdr>
          <w:bottom w:val="single" w:sz="6" w:space="0" w:color="A2A9B1"/>
        </w:pBdr>
        <w:shd w:val="clear" w:color="auto" w:fill="FFFFFF"/>
        <w:spacing w:before="0" w:beforeAutospacing="0" w:after="0" w:afterAutospacing="0"/>
        <w:rPr>
          <w:rFonts w:ascii="Roboto" w:hAnsi="Roboto" w:cs="Arial"/>
          <w:b w:val="0"/>
          <w:bCs w:val="0"/>
          <w:caps/>
          <w:color w:val="474747"/>
          <w:sz w:val="43"/>
          <w:szCs w:val="43"/>
        </w:rPr>
      </w:pPr>
      <w:proofErr w:type="spellStart"/>
      <w:r>
        <w:rPr>
          <w:rStyle w:val="lower"/>
          <w:rFonts w:ascii="Roboto" w:hAnsi="Roboto" w:cs="Arial"/>
          <w:b w:val="0"/>
          <w:bCs w:val="0"/>
          <w:color w:val="009CE6"/>
          <w:sz w:val="43"/>
          <w:szCs w:val="43"/>
        </w:rPr>
        <w:t>Wadžet</w:t>
      </w:r>
      <w:proofErr w:type="spellEnd"/>
    </w:p>
    <w:p w14:paraId="58C96E85" w14:textId="77777777" w:rsidR="004E24BC" w:rsidRDefault="004E24BC" w:rsidP="004E24BC">
      <w:pPr>
        <w:pStyle w:val="Nadpis2"/>
        <w:pBdr>
          <w:bottom w:val="single" w:sz="6" w:space="0" w:color="A2A9B1"/>
        </w:pBdr>
        <w:shd w:val="clear" w:color="auto" w:fill="FFFFFF"/>
        <w:spacing w:before="0" w:beforeAutospacing="0" w:after="0" w:afterAutospacing="0"/>
        <w:rPr>
          <w:rFonts w:ascii="Roboto" w:hAnsi="Roboto" w:cs="Arial"/>
          <w:b w:val="0"/>
          <w:bCs w:val="0"/>
          <w:color w:val="484747"/>
          <w:sz w:val="32"/>
          <w:szCs w:val="32"/>
        </w:rPr>
      </w:pPr>
      <w:r>
        <w:rPr>
          <w:rStyle w:val="mw-headline"/>
          <w:rFonts w:ascii="Roboto" w:hAnsi="Roboto" w:cs="Arial"/>
          <w:b w:val="0"/>
          <w:bCs w:val="0"/>
          <w:color w:val="484747"/>
          <w:sz w:val="32"/>
          <w:szCs w:val="32"/>
        </w:rPr>
        <w:t>Jméno</w:t>
      </w:r>
    </w:p>
    <w:p w14:paraId="42A1DADA" w14:textId="77777777" w:rsidR="004E24BC" w:rsidRDefault="004E24BC" w:rsidP="004E24BC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>Jméno bohyně </w:t>
      </w:r>
      <w:proofErr w:type="spellStart"/>
      <w:r>
        <w:rPr>
          <w:rFonts w:ascii="Roboto" w:hAnsi="Roboto" w:cs="Arial"/>
          <w:b/>
          <w:bCs/>
          <w:color w:val="000000"/>
          <w:sz w:val="21"/>
          <w:szCs w:val="21"/>
        </w:rPr>
        <w:t>Wadžet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 (též </w:t>
      </w:r>
      <w:proofErr w:type="spellStart"/>
      <w:r>
        <w:rPr>
          <w:rFonts w:ascii="Roboto" w:hAnsi="Roboto" w:cs="Arial"/>
          <w:b/>
          <w:bCs/>
          <w:color w:val="000000"/>
          <w:sz w:val="21"/>
          <w:szCs w:val="21"/>
        </w:rPr>
        <w:t>Vadže</w:t>
      </w:r>
      <w:r>
        <w:rPr>
          <w:rFonts w:ascii="Roboto" w:hAnsi="Roboto" w:cs="Arial"/>
          <w:color w:val="000000"/>
          <w:sz w:val="21"/>
          <w:szCs w:val="21"/>
        </w:rPr>
        <w:t>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, řecky</w:t>
      </w:r>
      <w:r>
        <w:rPr>
          <w:rFonts w:ascii="Roboto" w:hAnsi="Roboto" w:cs="Arial"/>
          <w:b/>
          <w:bCs/>
          <w:color w:val="000000"/>
          <w:sz w:val="21"/>
          <w:szCs w:val="21"/>
        </w:rPr>
        <w:t> </w:t>
      </w:r>
      <w:proofErr w:type="spellStart"/>
      <w:r>
        <w:rPr>
          <w:rFonts w:ascii="Roboto" w:hAnsi="Roboto" w:cs="Arial"/>
          <w:b/>
          <w:bCs/>
          <w:color w:val="000000"/>
          <w:sz w:val="21"/>
          <w:szCs w:val="21"/>
        </w:rPr>
        <w:t>Útó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) znamená "Zelená", "Prosperující", "Trvající" nebo "Ta, která náleží papyru". Její jméno odkazuje na region Delty, kde byla tato bohyně uctívána a jehož byla patronkou.</w:t>
      </w:r>
    </w:p>
    <w:p w14:paraId="5655C4AC" w14:textId="77777777" w:rsidR="004E24BC" w:rsidRDefault="004E24BC" w:rsidP="004E24BC">
      <w:pPr>
        <w:pStyle w:val="Nadpis2"/>
        <w:pBdr>
          <w:bottom w:val="single" w:sz="6" w:space="0" w:color="A2A9B1"/>
        </w:pBdr>
        <w:shd w:val="clear" w:color="auto" w:fill="FFFFFF"/>
        <w:spacing w:before="0" w:beforeAutospacing="0" w:after="0" w:afterAutospacing="0"/>
        <w:rPr>
          <w:rFonts w:ascii="Roboto" w:hAnsi="Roboto" w:cs="Arial"/>
          <w:b w:val="0"/>
          <w:bCs w:val="0"/>
          <w:color w:val="484747"/>
          <w:sz w:val="32"/>
          <w:szCs w:val="32"/>
        </w:rPr>
      </w:pPr>
      <w:r>
        <w:rPr>
          <w:rStyle w:val="mw-headline"/>
          <w:rFonts w:ascii="Roboto" w:hAnsi="Roboto" w:cs="Arial"/>
          <w:b w:val="0"/>
          <w:bCs w:val="0"/>
          <w:color w:val="484747"/>
          <w:sz w:val="32"/>
          <w:szCs w:val="32"/>
        </w:rPr>
        <w:t>Ikonografie a sféry vlivu</w:t>
      </w:r>
    </w:p>
    <w:p w14:paraId="3366CE68" w14:textId="675658E7" w:rsidR="004E24BC" w:rsidRDefault="004E24BC" w:rsidP="004E24BC">
      <w:pPr>
        <w:shd w:val="clear" w:color="auto" w:fill="EFEFEF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645AD"/>
          <w:sz w:val="21"/>
          <w:szCs w:val="21"/>
        </w:rPr>
        <w:drawing>
          <wp:inline distT="0" distB="0" distL="0" distR="0" wp14:anchorId="71921C88" wp14:editId="6528BFE3">
            <wp:extent cx="2140585" cy="1426845"/>
            <wp:effectExtent l="0" t="0" r="0" b="1905"/>
            <wp:docPr id="15" name="Obrázek 15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0585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09300B" w14:textId="77777777" w:rsidR="004E24BC" w:rsidRDefault="004E24BC" w:rsidP="004E24BC">
      <w:pPr>
        <w:shd w:val="clear" w:color="auto" w:fill="EFEFEF"/>
        <w:rPr>
          <w:rFonts w:ascii="Roboto" w:hAnsi="Roboto" w:cs="Arial"/>
          <w:i/>
          <w:iCs/>
          <w:color w:val="000000"/>
          <w:sz w:val="17"/>
          <w:szCs w:val="17"/>
        </w:rPr>
      </w:pPr>
      <w:r>
        <w:rPr>
          <w:rFonts w:ascii="Roboto" w:hAnsi="Roboto" w:cs="Arial"/>
          <w:i/>
          <w:iCs/>
          <w:color w:val="000000"/>
          <w:sz w:val="17"/>
          <w:szCs w:val="17"/>
        </w:rPr>
        <w:t xml:space="preserve">Bohyně </w:t>
      </w:r>
      <w:proofErr w:type="spellStart"/>
      <w:r>
        <w:rPr>
          <w:rFonts w:ascii="Roboto" w:hAnsi="Roboto" w:cs="Arial"/>
          <w:i/>
          <w:iCs/>
          <w:color w:val="000000"/>
          <w:sz w:val="17"/>
          <w:szCs w:val="17"/>
        </w:rPr>
        <w:t>Wadžet</w:t>
      </w:r>
      <w:proofErr w:type="spellEnd"/>
      <w:r>
        <w:rPr>
          <w:rFonts w:ascii="Roboto" w:hAnsi="Roboto" w:cs="Arial"/>
          <w:i/>
          <w:iCs/>
          <w:color w:val="000000"/>
          <w:sz w:val="17"/>
          <w:szCs w:val="17"/>
        </w:rPr>
        <w:t xml:space="preserve"> v supí podobě</w:t>
      </w:r>
    </w:p>
    <w:p w14:paraId="1D84DBAF" w14:textId="77777777" w:rsidR="004E24BC" w:rsidRDefault="004E24BC" w:rsidP="004E24BC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>Nejčastěji je tato bohyně zobrazována v podobě kobry, patronky Dolního Egypta.</w:t>
      </w:r>
      <w:hyperlink r:id="rId7" w:anchor="cite_note-1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[1]</w:t>
        </w:r>
      </w:hyperlink>
      <w:r>
        <w:rPr>
          <w:rFonts w:ascii="Roboto" w:hAnsi="Roboto" w:cs="Arial"/>
          <w:color w:val="000000"/>
          <w:sz w:val="21"/>
          <w:szCs w:val="21"/>
        </w:rPr>
        <w:t> Může být ovšem také zobrazena v lidské podobě, někdy se objevuje i jako žena s hlavou lvice </w:t>
      </w:r>
      <w:hyperlink r:id="rId8" w:anchor="cite_note-2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[2]</w:t>
        </w:r>
      </w:hyperlink>
      <w:r>
        <w:rPr>
          <w:rFonts w:ascii="Roboto" w:hAnsi="Roboto" w:cs="Arial"/>
          <w:color w:val="000000"/>
          <w:sz w:val="21"/>
          <w:szCs w:val="21"/>
        </w:rPr>
        <w:t> a vzhledem k těsné spojitosti s bohyní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"https://wikisofia.cz/wiki/Nechbet" \o "Nechbet"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0645AD"/>
          <w:sz w:val="21"/>
          <w:szCs w:val="21"/>
        </w:rPr>
        <w:t>Nechbet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 xml:space="preserve"> se také může objevovat i jako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supice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nebo okřídlený had</w:t>
      </w:r>
      <w:hyperlink r:id="rId9" w:anchor="cite_note-3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[3]</w:t>
        </w:r>
      </w:hyperlink>
      <w:r>
        <w:rPr>
          <w:rFonts w:ascii="Roboto" w:hAnsi="Roboto" w:cs="Arial"/>
          <w:color w:val="000000"/>
          <w:sz w:val="21"/>
          <w:szCs w:val="21"/>
        </w:rPr>
        <w:t>.</w:t>
      </w:r>
    </w:p>
    <w:p w14:paraId="0CEC7935" w14:textId="77777777" w:rsidR="004E24BC" w:rsidRDefault="004E24BC" w:rsidP="004E24BC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</w:p>
    <w:p w14:paraId="66F2954F" w14:textId="77777777" w:rsidR="004E24BC" w:rsidRDefault="004E24BC" w:rsidP="004E24BC">
      <w:pPr>
        <w:pStyle w:val="Nadpis2"/>
        <w:pBdr>
          <w:bottom w:val="single" w:sz="6" w:space="0" w:color="A2A9B1"/>
        </w:pBdr>
        <w:shd w:val="clear" w:color="auto" w:fill="FFFFFF"/>
        <w:spacing w:before="0" w:beforeAutospacing="0" w:after="0" w:afterAutospacing="0"/>
        <w:rPr>
          <w:rFonts w:ascii="Roboto" w:hAnsi="Roboto" w:cs="Arial"/>
          <w:b w:val="0"/>
          <w:bCs w:val="0"/>
          <w:color w:val="484747"/>
          <w:sz w:val="32"/>
          <w:szCs w:val="32"/>
        </w:rPr>
      </w:pPr>
      <w:r>
        <w:rPr>
          <w:rStyle w:val="mw-headline"/>
          <w:rFonts w:ascii="Roboto" w:hAnsi="Roboto" w:cs="Arial"/>
          <w:b w:val="0"/>
          <w:bCs w:val="0"/>
          <w:color w:val="484747"/>
          <w:sz w:val="32"/>
          <w:szCs w:val="32"/>
        </w:rPr>
        <w:t>Mýty a funkce</w:t>
      </w:r>
    </w:p>
    <w:p w14:paraId="0356D43D" w14:textId="77777777" w:rsidR="004E24BC" w:rsidRDefault="004E24BC" w:rsidP="004E24BC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b/>
          <w:bCs/>
          <w:color w:val="000000"/>
          <w:sz w:val="21"/>
          <w:szCs w:val="21"/>
        </w:rPr>
        <w:t>Obě paní</w:t>
      </w:r>
    </w:p>
    <w:p w14:paraId="3518E826" w14:textId="77777777" w:rsidR="004E24BC" w:rsidRDefault="004E24BC" w:rsidP="004E24BC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 xml:space="preserve">Spolu se supí bohyní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Nechbet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patronkou Horního Egypta, tvořila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Wadžet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dvojici ochranných bohyní, nazývaných Obě paní.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Wadžet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byla spojována s Dolním Egyptem a tedy také červenou dolnoegyptskou korunou, podobně jako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Nechbet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s hornoegyptskou. Obě paní se tedy objevují v důležitých okamžicích, souvisejících s faraonem, např. při jeho zrození, ve scénách korunovace, kdy každá z nich stojí po jedné panovníkově straně, ale např. také při důležitých bitvách. Objevují se také jako kojné nebo dokonce matky krále </w:t>
      </w:r>
      <w:hyperlink r:id="rId10" w:anchor="cite_note-4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[4]</w:t>
        </w:r>
      </w:hyperlink>
      <w:r>
        <w:rPr>
          <w:rFonts w:ascii="Roboto" w:hAnsi="Roboto" w:cs="Arial"/>
          <w:color w:val="000000"/>
          <w:sz w:val="21"/>
          <w:szCs w:val="21"/>
        </w:rPr>
        <w:t>.</w:t>
      </w:r>
    </w:p>
    <w:p w14:paraId="178ED84B" w14:textId="77777777" w:rsidR="004E24BC" w:rsidRDefault="004E24BC" w:rsidP="004E24BC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 xml:space="preserve">Samotná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Wadžet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se pak objevuje jako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"https://wikisofia.cz/wiki/Uraeus" \o "Uraeus"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0645AD"/>
          <w:sz w:val="21"/>
          <w:szCs w:val="21"/>
        </w:rPr>
        <w:t>uraeus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> na panovníkově čele.</w:t>
      </w:r>
    </w:p>
    <w:p w14:paraId="5E0C6A98" w14:textId="77777777" w:rsidR="004E24BC" w:rsidRDefault="004E24BC" w:rsidP="004E24BC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>Obě paní bylo také jedním z </w:t>
      </w:r>
      <w:hyperlink r:id="rId11" w:tooltip="Královská titulatura (stránka neexistuje)" w:history="1">
        <w:r>
          <w:rPr>
            <w:rStyle w:val="Hypertextovodkaz"/>
            <w:rFonts w:ascii="Roboto" w:hAnsi="Roboto" w:cs="Arial"/>
            <w:color w:val="BA0000"/>
            <w:sz w:val="21"/>
            <w:szCs w:val="21"/>
          </w:rPr>
          <w:t>královských jmen</w:t>
        </w:r>
      </w:hyperlink>
      <w:r>
        <w:rPr>
          <w:rFonts w:ascii="Roboto" w:hAnsi="Roboto" w:cs="Arial"/>
          <w:color w:val="000000"/>
          <w:sz w:val="21"/>
          <w:szCs w:val="21"/>
        </w:rPr>
        <w:t>.</w:t>
      </w:r>
    </w:p>
    <w:p w14:paraId="1D622FA6" w14:textId="77777777" w:rsidR="004E24BC" w:rsidRDefault="004E24BC" w:rsidP="004E24BC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b/>
          <w:bCs/>
          <w:color w:val="000000"/>
          <w:sz w:val="21"/>
          <w:szCs w:val="21"/>
        </w:rPr>
        <w:t>Ohnivá bohyně</w:t>
      </w:r>
    </w:p>
    <w:p w14:paraId="5ACAB265" w14:textId="77777777" w:rsidR="004E24BC" w:rsidRDefault="004E24BC" w:rsidP="004E24BC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 xml:space="preserve">Jelikož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Wadžet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měla ochrannou funkci a zároveň podobu hada, může vystupovat také jako jedna z bohyní v hadí podobě, které ochraňovaly egyptského panovníka a plivaly oheň proti jeho nepřátelům. V tomto aspektu může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Wadžet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vystupovat jako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Reovo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oko nebo jako jedna z nebezpečných bohyní ve lví podobě </w:t>
      </w:r>
      <w:hyperlink r:id="rId12" w:anchor="cite_note-5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[5]</w:t>
        </w:r>
      </w:hyperlink>
    </w:p>
    <w:p w14:paraId="2D2AA449" w14:textId="77777777" w:rsidR="004E24BC" w:rsidRDefault="004E24BC" w:rsidP="004E24BC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b/>
          <w:bCs/>
          <w:color w:val="000000"/>
          <w:sz w:val="21"/>
          <w:szCs w:val="21"/>
        </w:rPr>
        <w:t>Ochránkyně</w:t>
      </w:r>
    </w:p>
    <w:p w14:paraId="57ED44F5" w14:textId="77777777" w:rsidR="004E24BC" w:rsidRDefault="004E24BC" w:rsidP="004E24BC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>Především v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"https://wikisofia.cz/w/index.php?title=Dendera&amp;action=edit&amp;redlink=1" \o "Dendera (stránka neexistuje)"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BA0000"/>
          <w:sz w:val="21"/>
          <w:szCs w:val="21"/>
        </w:rPr>
        <w:t>Dendeře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 xml:space="preserve"> se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Wadžet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objevuje jako bohyně, která se starala o malého boha </w:t>
      </w:r>
      <w:hyperlink r:id="rId13" w:tooltip="Hor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</w:rPr>
          <w:t>Hora</w:t>
        </w:r>
      </w:hyperlink>
      <w:r>
        <w:rPr>
          <w:rFonts w:ascii="Roboto" w:hAnsi="Roboto" w:cs="Arial"/>
          <w:color w:val="000000"/>
          <w:sz w:val="21"/>
          <w:szCs w:val="21"/>
        </w:rPr>
        <w:t>, což ji spojuje také s bohyní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"https://wikisofia.cz/wiki/Eset" \o "Eset"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0645AD"/>
          <w:sz w:val="21"/>
          <w:szCs w:val="21"/>
        </w:rPr>
        <w:t>Eset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>.</w:t>
      </w:r>
      <w:hyperlink r:id="rId14" w:anchor="cite_note-6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[6]</w:t>
        </w:r>
      </w:hyperlink>
      <w:r>
        <w:rPr>
          <w:rFonts w:ascii="Roboto" w:hAnsi="Roboto" w:cs="Arial"/>
          <w:color w:val="000000"/>
          <w:sz w:val="21"/>
          <w:szCs w:val="21"/>
        </w:rPr>
        <w:t xml:space="preserve"> Pravděpodobně kvůli této roli ji Řekové ztotožňovali s bohyní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Létó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.</w:t>
      </w:r>
    </w:p>
    <w:p w14:paraId="447B4CEF" w14:textId="77777777" w:rsidR="004E24BC" w:rsidRDefault="004E24BC" w:rsidP="004E24BC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br/>
      </w:r>
      <w:r>
        <w:rPr>
          <w:rFonts w:ascii="Roboto" w:hAnsi="Roboto" w:cs="Arial"/>
          <w:b/>
          <w:bCs/>
          <w:color w:val="000000"/>
          <w:sz w:val="21"/>
          <w:szCs w:val="21"/>
        </w:rPr>
        <w:t>Patronka úrody</w:t>
      </w:r>
    </w:p>
    <w:p w14:paraId="4943562C" w14:textId="77777777" w:rsidR="004E24BC" w:rsidRDefault="004E24BC" w:rsidP="004E24BC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 xml:space="preserve">Vzhledem ke svému jménu byla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Wadžet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také dárkyní prosperity, hojnosti a úrody.</w:t>
      </w:r>
      <w:hyperlink r:id="rId15" w:anchor="cite_note-7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[7]</w:t>
        </w:r>
      </w:hyperlink>
    </w:p>
    <w:p w14:paraId="374DBEA9" w14:textId="77777777" w:rsidR="004E24BC" w:rsidRDefault="004E24BC" w:rsidP="004E24BC">
      <w:pPr>
        <w:pStyle w:val="Nadpis2"/>
        <w:pBdr>
          <w:bottom w:val="single" w:sz="6" w:space="0" w:color="A2A9B1"/>
        </w:pBdr>
        <w:shd w:val="clear" w:color="auto" w:fill="FFFFFF"/>
        <w:spacing w:before="0" w:beforeAutospacing="0" w:after="0" w:afterAutospacing="0"/>
        <w:rPr>
          <w:rFonts w:ascii="Roboto" w:hAnsi="Roboto" w:cs="Arial"/>
          <w:b w:val="0"/>
          <w:bCs w:val="0"/>
          <w:color w:val="484747"/>
          <w:sz w:val="32"/>
          <w:szCs w:val="32"/>
        </w:rPr>
      </w:pPr>
      <w:r>
        <w:rPr>
          <w:rStyle w:val="mw-headline"/>
          <w:rFonts w:ascii="Roboto" w:hAnsi="Roboto" w:cs="Arial"/>
          <w:b w:val="0"/>
          <w:bCs w:val="0"/>
          <w:color w:val="484747"/>
          <w:sz w:val="32"/>
          <w:szCs w:val="32"/>
        </w:rPr>
        <w:t>Kult</w:t>
      </w:r>
    </w:p>
    <w:p w14:paraId="3C9829B8" w14:textId="77777777" w:rsidR="004E24BC" w:rsidRDefault="004E24BC" w:rsidP="004E24BC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 xml:space="preserve">Hlavní kultovní centrum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Wadžety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bylo v dolnoegyptských městech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a Dep, známých pak jako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"https://wikisofia.cz/wiki/B%C3%BAt%C3%B3" \o "Bútó"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0645AD"/>
          <w:sz w:val="21"/>
          <w:szCs w:val="21"/>
        </w:rPr>
        <w:t>Bútó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>.</w:t>
      </w:r>
      <w:hyperlink r:id="rId16" w:anchor="cite_note-8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[8]</w:t>
        </w:r>
      </w:hyperlink>
      <w:r>
        <w:rPr>
          <w:rFonts w:ascii="Roboto" w:hAnsi="Roboto" w:cs="Arial"/>
          <w:color w:val="000000"/>
          <w:sz w:val="21"/>
          <w:szCs w:val="21"/>
        </w:rPr>
        <w:t> Její kult byl spojen se svatyněmi, nazývanými per-nu, jejichž tvary byly posléze adaptovány např. na některé předměty pohřební výbavy. </w:t>
      </w:r>
      <w:hyperlink r:id="rId17" w:anchor="cite_note-9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[9]</w:t>
        </w:r>
      </w:hyperlink>
      <w:r>
        <w:rPr>
          <w:rFonts w:ascii="Roboto" w:hAnsi="Roboto" w:cs="Arial"/>
          <w:color w:val="000000"/>
          <w:sz w:val="21"/>
          <w:szCs w:val="21"/>
        </w:rPr>
        <w:t>.</w:t>
      </w:r>
    </w:p>
    <w:p w14:paraId="348546E5" w14:textId="77777777" w:rsidR="004E24BC" w:rsidRDefault="004E24BC" w:rsidP="004E24BC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>Obzvláště od </w:t>
      </w:r>
      <w:hyperlink r:id="rId18" w:tooltip="26.dynastie (stránka neexistuje)" w:history="1">
        <w:r>
          <w:rPr>
            <w:rStyle w:val="Hypertextovodkaz"/>
            <w:rFonts w:ascii="Roboto" w:hAnsi="Roboto" w:cs="Arial"/>
            <w:color w:val="BA0000"/>
            <w:sz w:val="21"/>
            <w:szCs w:val="21"/>
          </w:rPr>
          <w:t>26.dynastie</w:t>
        </w:r>
      </w:hyperlink>
      <w:r>
        <w:rPr>
          <w:rFonts w:ascii="Roboto" w:hAnsi="Roboto" w:cs="Arial"/>
          <w:color w:val="000000"/>
          <w:sz w:val="21"/>
          <w:szCs w:val="21"/>
        </w:rPr>
        <w:t> se stávají populárními amulety se zobrazením této bohyně.</w:t>
      </w:r>
    </w:p>
    <w:p w14:paraId="77FD8ADE" w14:textId="77777777" w:rsidR="004E24BC" w:rsidRDefault="004E24BC" w:rsidP="004E24BC">
      <w:pPr>
        <w:pStyle w:val="Nadpis3"/>
        <w:shd w:val="clear" w:color="auto" w:fill="FFFFFF"/>
        <w:spacing w:before="0" w:line="384" w:lineRule="atLeast"/>
        <w:rPr>
          <w:rFonts w:ascii="Roboto" w:hAnsi="Roboto" w:cs="Arial"/>
          <w:color w:val="474747"/>
          <w:sz w:val="25"/>
          <w:szCs w:val="25"/>
        </w:rPr>
      </w:pPr>
      <w:r>
        <w:rPr>
          <w:rStyle w:val="mw-headline"/>
          <w:rFonts w:ascii="Roboto" w:hAnsi="Roboto" w:cs="Arial"/>
          <w:b/>
          <w:bCs/>
          <w:color w:val="474747"/>
          <w:sz w:val="25"/>
          <w:szCs w:val="25"/>
        </w:rPr>
        <w:t>Reference</w:t>
      </w:r>
    </w:p>
    <w:p w14:paraId="54C55205" w14:textId="77777777" w:rsidR="004E24BC" w:rsidRDefault="004E24BC" w:rsidP="004E24BC">
      <w:pPr>
        <w:numPr>
          <w:ilvl w:val="0"/>
          <w:numId w:val="16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hyperlink r:id="rId19" w:anchor="cite_ref-1" w:tooltip="Skočit nahoru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↑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Pinch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2002: 213</w:t>
      </w:r>
    </w:p>
    <w:p w14:paraId="30E86EE5" w14:textId="77777777" w:rsidR="004E24BC" w:rsidRDefault="004E24BC" w:rsidP="004E24BC">
      <w:pPr>
        <w:numPr>
          <w:ilvl w:val="0"/>
          <w:numId w:val="16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hyperlink r:id="rId20" w:anchor="cite_ref-2" w:tooltip="Skočit nahoru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↑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Pinch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2002: 227</w:t>
      </w:r>
    </w:p>
    <w:p w14:paraId="5FF3224D" w14:textId="77777777" w:rsidR="004E24BC" w:rsidRDefault="004E24BC" w:rsidP="004E24BC">
      <w:pPr>
        <w:numPr>
          <w:ilvl w:val="0"/>
          <w:numId w:val="16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hyperlink r:id="rId21" w:anchor="cite_ref-3" w:tooltip="Skočit nahoru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↑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Wilkinson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2003: 227</w:t>
      </w:r>
    </w:p>
    <w:p w14:paraId="0D77DF62" w14:textId="77777777" w:rsidR="004E24BC" w:rsidRDefault="004E24BC" w:rsidP="004E24BC">
      <w:pPr>
        <w:numPr>
          <w:ilvl w:val="0"/>
          <w:numId w:val="16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hyperlink r:id="rId22" w:anchor="cite_ref-4" w:tooltip="Skočit nahoru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↑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Style w:val="reference-text"/>
          <w:rFonts w:ascii="Arial" w:hAnsi="Arial" w:cs="Arial"/>
          <w:color w:val="000000"/>
          <w:sz w:val="21"/>
          <w:szCs w:val="21"/>
        </w:rPr>
        <w:t>Janák 2005: 188</w:t>
      </w:r>
    </w:p>
    <w:p w14:paraId="4AC16C4C" w14:textId="77777777" w:rsidR="004E24BC" w:rsidRDefault="004E24BC" w:rsidP="004E24BC">
      <w:pPr>
        <w:numPr>
          <w:ilvl w:val="0"/>
          <w:numId w:val="16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hyperlink r:id="rId23" w:anchor="cite_ref-5" w:tooltip="Skočit nahoru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↑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Wilkinson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2005: 227</w:t>
      </w:r>
    </w:p>
    <w:p w14:paraId="79647433" w14:textId="77777777" w:rsidR="004E24BC" w:rsidRDefault="004E24BC" w:rsidP="004E24BC">
      <w:pPr>
        <w:numPr>
          <w:ilvl w:val="0"/>
          <w:numId w:val="16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hyperlink r:id="rId24" w:anchor="cite_ref-6" w:tooltip="Skočit nahoru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↑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Wilkinson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2003: 227</w:t>
      </w:r>
    </w:p>
    <w:p w14:paraId="1DCACB81" w14:textId="77777777" w:rsidR="004E24BC" w:rsidRDefault="004E24BC" w:rsidP="004E24BC">
      <w:pPr>
        <w:numPr>
          <w:ilvl w:val="0"/>
          <w:numId w:val="16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hyperlink r:id="rId25" w:anchor="cite_ref-7" w:tooltip="Skočit nahoru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↑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Style w:val="reference-text"/>
          <w:rFonts w:ascii="Arial" w:hAnsi="Arial" w:cs="Arial"/>
          <w:color w:val="000000"/>
          <w:sz w:val="21"/>
          <w:szCs w:val="21"/>
        </w:rPr>
        <w:t>Janák 2005: 188</w:t>
      </w:r>
    </w:p>
    <w:p w14:paraId="07EDDAD3" w14:textId="77777777" w:rsidR="004E24BC" w:rsidRDefault="004E24BC" w:rsidP="004E24BC">
      <w:pPr>
        <w:numPr>
          <w:ilvl w:val="0"/>
          <w:numId w:val="16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hyperlink r:id="rId26" w:anchor="cite_ref-8" w:tooltip="Skočit nahoru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↑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Wilkinson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199: 297</w:t>
      </w:r>
    </w:p>
    <w:p w14:paraId="4AF084A7" w14:textId="77777777" w:rsidR="004E24BC" w:rsidRDefault="004E24BC" w:rsidP="004E24BC">
      <w:pPr>
        <w:numPr>
          <w:ilvl w:val="0"/>
          <w:numId w:val="16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hyperlink r:id="rId27" w:anchor="cite_ref-9" w:tooltip="Skočit nahoru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↑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Style w:val="reference-text"/>
          <w:rFonts w:ascii="Arial" w:hAnsi="Arial" w:cs="Arial"/>
          <w:color w:val="000000"/>
          <w:sz w:val="21"/>
          <w:szCs w:val="21"/>
        </w:rPr>
        <w:t>Janák 2005: 189-190</w:t>
      </w:r>
    </w:p>
    <w:p w14:paraId="081DD6C2" w14:textId="77777777" w:rsidR="004E24BC" w:rsidRDefault="004E24BC" w:rsidP="004E24BC">
      <w:pPr>
        <w:pStyle w:val="Nadpis2"/>
        <w:pBdr>
          <w:bottom w:val="single" w:sz="6" w:space="0" w:color="A2A9B1"/>
        </w:pBdr>
        <w:shd w:val="clear" w:color="auto" w:fill="FFFFFF"/>
        <w:spacing w:before="0" w:beforeAutospacing="0" w:after="0" w:afterAutospacing="0"/>
        <w:rPr>
          <w:rFonts w:ascii="Roboto" w:hAnsi="Roboto" w:cs="Arial"/>
          <w:b w:val="0"/>
          <w:bCs w:val="0"/>
          <w:color w:val="484747"/>
          <w:sz w:val="32"/>
          <w:szCs w:val="32"/>
        </w:rPr>
      </w:pPr>
      <w:r>
        <w:rPr>
          <w:rStyle w:val="mw-headline"/>
          <w:rFonts w:ascii="Roboto" w:hAnsi="Roboto" w:cs="Arial"/>
          <w:b w:val="0"/>
          <w:bCs w:val="0"/>
          <w:color w:val="484747"/>
          <w:sz w:val="32"/>
          <w:szCs w:val="32"/>
        </w:rPr>
        <w:t>Literatura</w:t>
      </w:r>
    </w:p>
    <w:p w14:paraId="7BC48D04" w14:textId="77777777" w:rsidR="004E24BC" w:rsidRDefault="004E24BC" w:rsidP="004E24BC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Hasanien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Azza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Farouk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2001.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Some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comparative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studies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of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the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goddesses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Nekhbet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und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Wadjet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.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The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Journal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of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the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Faculty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of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Archaeology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9 (1998), 17-27.</w:t>
      </w:r>
    </w:p>
    <w:p w14:paraId="3E62C9AA" w14:textId="77777777" w:rsidR="004E24BC" w:rsidRDefault="004E24BC" w:rsidP="004E24BC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 xml:space="preserve">Janák, J. 2005: Brána nebes: bohové a démoni starého Egypta, 1. vyd. Praha: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Libri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.</w:t>
      </w:r>
    </w:p>
    <w:p w14:paraId="6EDF584B" w14:textId="77777777" w:rsidR="004E24BC" w:rsidRDefault="004E24BC" w:rsidP="004E24BC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 xml:space="preserve">Lesko, Barbara S. 1999.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The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great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goddesses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of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Egypt. Norman: University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of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Oklahoma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Press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.</w:t>
      </w:r>
    </w:p>
    <w:p w14:paraId="094B37C6" w14:textId="77777777" w:rsidR="004E24BC" w:rsidRDefault="004E24BC" w:rsidP="004E24BC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Pinch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G. 2004 :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Egyptian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mythology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: a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guide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to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the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gods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goddesses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and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traditions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of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ancient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Egypt. New York: Oxford University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Press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.</w:t>
      </w:r>
    </w:p>
    <w:p w14:paraId="25A76A98" w14:textId="77777777" w:rsidR="004E24BC" w:rsidRDefault="004E24BC" w:rsidP="004E24BC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Pinch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G. 2002 : Handbook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of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Egyptian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mythology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.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Handbooks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of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World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Mythology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. Santa Barbara, CA: ABC-CLIO.</w:t>
      </w:r>
    </w:p>
    <w:p w14:paraId="22B0FD85" w14:textId="77777777" w:rsidR="004E24BC" w:rsidRDefault="004E24BC" w:rsidP="004E24BC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Radwan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Ali 2003.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Nekhbet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with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Wadjet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or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Isis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with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Nephtys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: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the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lasting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concept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of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two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goddesses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in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ancient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Egypt. In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Grimal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Nicolas,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Amr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Kamel, and Cynthia May-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Sheikholeslami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(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eds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),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Hommages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à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Fayza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Haikal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217-224.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Le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Caire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: Institut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français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d'archéologie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orientale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.</w:t>
      </w:r>
    </w:p>
    <w:p w14:paraId="7AFAA8E9" w14:textId="77777777" w:rsidR="004E24BC" w:rsidRDefault="004E24BC" w:rsidP="004E24BC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Wilkinson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, Richard H. 2003 :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The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complete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gods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and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goddesses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of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ancient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Egypt, London: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Thames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and Hudson.</w:t>
      </w:r>
    </w:p>
    <w:p w14:paraId="7D2EEB6D" w14:textId="77777777" w:rsidR="004E24BC" w:rsidRDefault="004E24BC" w:rsidP="004E24BC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Wilkinson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T. A. H. 1999: Early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dynastic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Egypt. London: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Routledge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.</w:t>
      </w:r>
    </w:p>
    <w:p w14:paraId="7DD0E00D" w14:textId="77777777" w:rsidR="00D66D95" w:rsidRPr="004E24BC" w:rsidRDefault="00D66D95" w:rsidP="004E24BC"/>
    <w:sectPr w:rsidR="00D66D95" w:rsidRPr="004E24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B713E"/>
    <w:multiLevelType w:val="multilevel"/>
    <w:tmpl w:val="6C080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00407A"/>
    <w:multiLevelType w:val="multilevel"/>
    <w:tmpl w:val="7722D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F757A4"/>
    <w:multiLevelType w:val="multilevel"/>
    <w:tmpl w:val="DE9C8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346562"/>
    <w:multiLevelType w:val="multilevel"/>
    <w:tmpl w:val="506CA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4A1D9C"/>
    <w:multiLevelType w:val="multilevel"/>
    <w:tmpl w:val="67A6B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DB779B"/>
    <w:multiLevelType w:val="multilevel"/>
    <w:tmpl w:val="9DC07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533818"/>
    <w:multiLevelType w:val="multilevel"/>
    <w:tmpl w:val="45182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EC1A0F"/>
    <w:multiLevelType w:val="multilevel"/>
    <w:tmpl w:val="E43C8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91D324D"/>
    <w:multiLevelType w:val="multilevel"/>
    <w:tmpl w:val="04245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E354D9"/>
    <w:multiLevelType w:val="multilevel"/>
    <w:tmpl w:val="97E80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9145FF8"/>
    <w:multiLevelType w:val="multilevel"/>
    <w:tmpl w:val="021A1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AB86BA8"/>
    <w:multiLevelType w:val="multilevel"/>
    <w:tmpl w:val="A6967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AF52A3"/>
    <w:multiLevelType w:val="multilevel"/>
    <w:tmpl w:val="FA10E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6137E47"/>
    <w:multiLevelType w:val="multilevel"/>
    <w:tmpl w:val="63AE6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6DB7FE1"/>
    <w:multiLevelType w:val="multilevel"/>
    <w:tmpl w:val="4F92E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AB57E8"/>
    <w:multiLevelType w:val="multilevel"/>
    <w:tmpl w:val="70D86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E572CFE"/>
    <w:multiLevelType w:val="multilevel"/>
    <w:tmpl w:val="81B80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03315551">
    <w:abstractNumId w:val="1"/>
  </w:num>
  <w:num w:numId="2" w16cid:durableId="1369796353">
    <w:abstractNumId w:val="13"/>
  </w:num>
  <w:num w:numId="3" w16cid:durableId="704797758">
    <w:abstractNumId w:val="6"/>
  </w:num>
  <w:num w:numId="4" w16cid:durableId="1248005663">
    <w:abstractNumId w:val="15"/>
  </w:num>
  <w:num w:numId="5" w16cid:durableId="1655447689">
    <w:abstractNumId w:val="3"/>
  </w:num>
  <w:num w:numId="6" w16cid:durableId="2088840880">
    <w:abstractNumId w:val="11"/>
  </w:num>
  <w:num w:numId="7" w16cid:durableId="1524978652">
    <w:abstractNumId w:val="16"/>
  </w:num>
  <w:num w:numId="8" w16cid:durableId="575090789">
    <w:abstractNumId w:val="8"/>
  </w:num>
  <w:num w:numId="9" w16cid:durableId="832185804">
    <w:abstractNumId w:val="9"/>
  </w:num>
  <w:num w:numId="10" w16cid:durableId="681468290">
    <w:abstractNumId w:val="2"/>
  </w:num>
  <w:num w:numId="11" w16cid:durableId="473837202">
    <w:abstractNumId w:val="5"/>
  </w:num>
  <w:num w:numId="12" w16cid:durableId="285475653">
    <w:abstractNumId w:val="7"/>
  </w:num>
  <w:num w:numId="13" w16cid:durableId="2090419983">
    <w:abstractNumId w:val="4"/>
  </w:num>
  <w:num w:numId="14" w16cid:durableId="1905599156">
    <w:abstractNumId w:val="12"/>
  </w:num>
  <w:num w:numId="15" w16cid:durableId="161089325">
    <w:abstractNumId w:val="10"/>
  </w:num>
  <w:num w:numId="16" w16cid:durableId="2002004611">
    <w:abstractNumId w:val="14"/>
  </w:num>
  <w:num w:numId="17" w16cid:durableId="468280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0D6"/>
    <w:rsid w:val="00071707"/>
    <w:rsid w:val="001A6464"/>
    <w:rsid w:val="002874CE"/>
    <w:rsid w:val="00382E31"/>
    <w:rsid w:val="004E24BC"/>
    <w:rsid w:val="00560586"/>
    <w:rsid w:val="0074187B"/>
    <w:rsid w:val="00882887"/>
    <w:rsid w:val="00924E5A"/>
    <w:rsid w:val="00A71496"/>
    <w:rsid w:val="00B553CE"/>
    <w:rsid w:val="00BC15AD"/>
    <w:rsid w:val="00C360D6"/>
    <w:rsid w:val="00C372A8"/>
    <w:rsid w:val="00CD4CEC"/>
    <w:rsid w:val="00CE231C"/>
    <w:rsid w:val="00D6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EE6D4"/>
  <w15:chartTrackingRefBased/>
  <w15:docId w15:val="{5137767F-C264-42D4-B41D-2DFB05B8C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C360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styleId="Nadpis2">
    <w:name w:val="heading 2"/>
    <w:basedOn w:val="Normln"/>
    <w:link w:val="Nadpis2Char"/>
    <w:uiPriority w:val="9"/>
    <w:qFormat/>
    <w:rsid w:val="00C360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874C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360D6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C360D6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lower">
    <w:name w:val="lower"/>
    <w:basedOn w:val="Standardnpsmoodstavce"/>
    <w:rsid w:val="00C360D6"/>
  </w:style>
  <w:style w:type="character" w:customStyle="1" w:styleId="mw-headline">
    <w:name w:val="mw-headline"/>
    <w:basedOn w:val="Standardnpsmoodstavce"/>
    <w:rsid w:val="00C360D6"/>
  </w:style>
  <w:style w:type="paragraph" w:styleId="Normlnweb">
    <w:name w:val="Normal (Web)"/>
    <w:basedOn w:val="Normln"/>
    <w:uiPriority w:val="99"/>
    <w:semiHidden/>
    <w:unhideWhenUsed/>
    <w:rsid w:val="00C36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C360D6"/>
    <w:rPr>
      <w:color w:val="0000FF"/>
      <w:u w:val="single"/>
    </w:rPr>
  </w:style>
  <w:style w:type="character" w:customStyle="1" w:styleId="mw-cite-backlink">
    <w:name w:val="mw-cite-backlink"/>
    <w:basedOn w:val="Standardnpsmoodstavce"/>
    <w:rsid w:val="00C360D6"/>
  </w:style>
  <w:style w:type="character" w:customStyle="1" w:styleId="cite-accessibility-label">
    <w:name w:val="cite-accessibility-label"/>
    <w:basedOn w:val="Standardnpsmoodstavce"/>
    <w:rsid w:val="00C360D6"/>
  </w:style>
  <w:style w:type="character" w:customStyle="1" w:styleId="reference-text">
    <w:name w:val="reference-text"/>
    <w:basedOn w:val="Standardnpsmoodstavce"/>
    <w:rsid w:val="00C360D6"/>
  </w:style>
  <w:style w:type="character" w:customStyle="1" w:styleId="Nadpis3Char">
    <w:name w:val="Nadpis 3 Char"/>
    <w:basedOn w:val="Standardnpsmoodstavce"/>
    <w:link w:val="Nadpis3"/>
    <w:uiPriority w:val="9"/>
    <w:semiHidden/>
    <w:rsid w:val="002874C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7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8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10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4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38120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2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73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07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04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97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2762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7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88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1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681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75505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10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38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22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22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72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74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71736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83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36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7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99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38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90278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86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51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77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56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19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44612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51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85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16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10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81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27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77806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656813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single" w:sz="6" w:space="0" w:color="DEDEDE"/>
            <w:right w:val="none" w:sz="0" w:space="0" w:color="auto"/>
          </w:divBdr>
          <w:divsChild>
            <w:div w:id="109551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2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2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0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1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54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355037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4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66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78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35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133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27375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60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84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49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45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9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04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84675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17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32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39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1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39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5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202578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01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0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32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02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608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8666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99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05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8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53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38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  <w:divsChild>
                            <w:div w:id="195960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339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5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9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64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74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26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517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58788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0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96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57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49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2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31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94422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ofia.cz/wiki/Wad%C5%BEet" TargetMode="External"/><Relationship Id="rId13" Type="http://schemas.openxmlformats.org/officeDocument/2006/relationships/hyperlink" Target="https://wikisofia.cz/wiki/Hor" TargetMode="External"/><Relationship Id="rId18" Type="http://schemas.openxmlformats.org/officeDocument/2006/relationships/hyperlink" Target="https://wikisofia.cz/w/index.php?title=26.dynastie&amp;action=edit&amp;redlink=1" TargetMode="External"/><Relationship Id="rId26" Type="http://schemas.openxmlformats.org/officeDocument/2006/relationships/hyperlink" Target="https://wikisofia.cz/wiki/Wad%C5%BEet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ikisofia.cz/wiki/Wad%C5%BEet" TargetMode="External"/><Relationship Id="rId7" Type="http://schemas.openxmlformats.org/officeDocument/2006/relationships/hyperlink" Target="https://wikisofia.cz/wiki/Wad%C5%BEet" TargetMode="External"/><Relationship Id="rId12" Type="http://schemas.openxmlformats.org/officeDocument/2006/relationships/hyperlink" Target="https://wikisofia.cz/wiki/Wad%C5%BEet" TargetMode="External"/><Relationship Id="rId17" Type="http://schemas.openxmlformats.org/officeDocument/2006/relationships/hyperlink" Target="https://wikisofia.cz/wiki/Wad%C5%BEet" TargetMode="External"/><Relationship Id="rId25" Type="http://schemas.openxmlformats.org/officeDocument/2006/relationships/hyperlink" Target="https://wikisofia.cz/wiki/Wad%C5%BEet" TargetMode="External"/><Relationship Id="rId2" Type="http://schemas.openxmlformats.org/officeDocument/2006/relationships/styles" Target="styles.xml"/><Relationship Id="rId16" Type="http://schemas.openxmlformats.org/officeDocument/2006/relationships/hyperlink" Target="https://wikisofia.cz/wiki/Wad%C5%BEet" TargetMode="External"/><Relationship Id="rId20" Type="http://schemas.openxmlformats.org/officeDocument/2006/relationships/hyperlink" Target="https://wikisofia.cz/wiki/Wad%C5%BEet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ikisofia.cz/w/index.php?title=Kr%C3%A1lovsk%C3%A1_titulatura&amp;action=edit&amp;redlink=1" TargetMode="External"/><Relationship Id="rId24" Type="http://schemas.openxmlformats.org/officeDocument/2006/relationships/hyperlink" Target="https://wikisofia.cz/wiki/Wad%C5%BEet" TargetMode="External"/><Relationship Id="rId5" Type="http://schemas.openxmlformats.org/officeDocument/2006/relationships/hyperlink" Target="https://wikisofia.cz/wiki/Soubor:Edfu24_Wadjet.jpg" TargetMode="External"/><Relationship Id="rId15" Type="http://schemas.openxmlformats.org/officeDocument/2006/relationships/hyperlink" Target="https://wikisofia.cz/wiki/Wad%C5%BEet" TargetMode="External"/><Relationship Id="rId23" Type="http://schemas.openxmlformats.org/officeDocument/2006/relationships/hyperlink" Target="https://wikisofia.cz/wiki/Wad%C5%BEet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ikisofia.cz/wiki/Wad%C5%BEet" TargetMode="External"/><Relationship Id="rId19" Type="http://schemas.openxmlformats.org/officeDocument/2006/relationships/hyperlink" Target="https://wikisofia.cz/wiki/Wad%C5%BE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ikisofia.cz/wiki/Wad%C5%BEet" TargetMode="External"/><Relationship Id="rId14" Type="http://schemas.openxmlformats.org/officeDocument/2006/relationships/hyperlink" Target="https://wikisofia.cz/wiki/Wad%C5%BEet" TargetMode="External"/><Relationship Id="rId22" Type="http://schemas.openxmlformats.org/officeDocument/2006/relationships/hyperlink" Target="https://wikisofia.cz/wiki/Wad%C5%BEet" TargetMode="External"/><Relationship Id="rId27" Type="http://schemas.openxmlformats.org/officeDocument/2006/relationships/hyperlink" Target="https://wikisofia.cz/wiki/Wad%C5%BEe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800</Words>
  <Characters>4722</Characters>
  <Application>Microsoft Office Word</Application>
  <DocSecurity>0</DocSecurity>
  <Lines>39</Lines>
  <Paragraphs>11</Paragraphs>
  <ScaleCrop>false</ScaleCrop>
  <Company/>
  <LinksUpToDate>false</LinksUpToDate>
  <CharactersWithSpaces>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2</cp:revision>
  <dcterms:created xsi:type="dcterms:W3CDTF">2023-02-15T06:17:00Z</dcterms:created>
  <dcterms:modified xsi:type="dcterms:W3CDTF">2023-02-15T06:17:00Z</dcterms:modified>
</cp:coreProperties>
</file>