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A8" w:rsidRPr="0015376C" w:rsidRDefault="00020CA8" w:rsidP="008E192D">
      <w:pPr>
        <w:spacing w:after="0" w:line="240" w:lineRule="auto"/>
        <w:rPr>
          <w:sz w:val="18"/>
          <w:szCs w:val="18"/>
        </w:rPr>
      </w:pPr>
      <w:r w:rsidRPr="0015376C">
        <w:rPr>
          <w:sz w:val="18"/>
          <w:szCs w:val="18"/>
        </w:rPr>
        <w:t>https://cs.wikipedia.org/wiki/Automobilový_průmysl</w:t>
      </w:r>
    </w:p>
    <w:p w:rsidR="00A65C28" w:rsidRPr="00D749DC" w:rsidRDefault="001E5853" w:rsidP="008E1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320000" cy="1428099"/>
            <wp:effectExtent l="19050" t="0" r="4350" b="0"/>
            <wp:docPr id="230" name="obrázek 1" descr="https://upload.wikimedia.org/wikipedia/commons/7/72/2006_Hummer_H3_H1_and_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7/72/2006_Hummer_H3_H1_and_H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42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335" w:rsidRPr="00D749DC" w:rsidRDefault="00505280" w:rsidP="008E192D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Arial"/>
          <w:color w:val="000000"/>
          <w:kern w:val="36"/>
          <w:sz w:val="43"/>
          <w:szCs w:val="43"/>
          <w:lang w:eastAsia="cs-CZ"/>
        </w:rPr>
      </w:pPr>
      <w:r w:rsidRPr="00D749DC">
        <w:rPr>
          <w:rFonts w:ascii="Georgia" w:eastAsia="Times New Roman" w:hAnsi="Georgia" w:cs="Arial"/>
          <w:color w:val="000000"/>
          <w:kern w:val="36"/>
          <w:sz w:val="43"/>
          <w:szCs w:val="43"/>
          <w:lang w:eastAsia="cs-CZ"/>
        </w:rPr>
        <w:t>1</w:t>
      </w:r>
      <w:r w:rsidR="00A65C28">
        <w:rPr>
          <w:rFonts w:ascii="Georgia" w:eastAsia="Times New Roman" w:hAnsi="Georgia" w:cs="Arial"/>
          <w:color w:val="000000"/>
          <w:kern w:val="36"/>
          <w:sz w:val="43"/>
          <w:szCs w:val="43"/>
          <w:lang w:eastAsia="cs-CZ"/>
        </w:rPr>
        <w:t>Úvod do problematiky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Automobilový průmysl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strojírenské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průmyslové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odvětví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se zabývá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vývojem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výrobou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marketingem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prodejem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motorových vozidel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Jmenovitě do tohoto odvětví patří všechny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automobilky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také jejich subdodavatelé. Největší světovou automobilkou 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Toyota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(podle tržeb i počtu prodaných vozů)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na pomyslném trůnu vystřídala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General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Motors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2008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(po 27 letech).</w:t>
      </w:r>
      <w:r w:rsidRPr="00D749DC">
        <w:rPr>
          <w:rFonts w:ascii="Arial" w:eastAsia="Times New Roman" w:hAnsi="Arial" w:cs="Arial"/>
          <w:color w:val="0645AD"/>
          <w:sz w:val="24"/>
          <w:szCs w:val="24"/>
          <w:vertAlign w:val="superscript"/>
          <w:lang w:eastAsia="cs-CZ"/>
        </w:rPr>
        <w:t>[1]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Největším subdodavatelem 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německý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strojírenský gigant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Bosch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má obchodní vztahy v podstatě se všemi světovými automobilkami.</w:t>
      </w:r>
      <w:r w:rsidRPr="00D749DC">
        <w:rPr>
          <w:rFonts w:ascii="Arial" w:eastAsia="Times New Roman" w:hAnsi="Arial" w:cs="Arial"/>
          <w:color w:val="0645AD"/>
          <w:sz w:val="24"/>
          <w:szCs w:val="24"/>
          <w:vertAlign w:val="superscript"/>
          <w:lang w:eastAsia="cs-CZ"/>
        </w:rPr>
        <w:t>[2]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Automobilový průmysl úzce souvisí také se strojírenským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elektrotechnickým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chemickým průmyslem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Je na něm také z velké části závislý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těžební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hutnický průmysl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2010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bylo ve světě vyrobeno téměř 78 milionů motorových vozidel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což </w:t>
      </w:r>
      <w:r w:rsidR="0015024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oproti předchozímu roku růst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o 25,8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Celosvětově je v provozu přes 1 mld. automobilů.</w:t>
      </w:r>
      <w:r w:rsidR="0011428A">
        <w:rPr>
          <w:rFonts w:ascii="Arial" w:eastAsia="Times New Roman" w:hAnsi="Arial" w:cs="Arial"/>
          <w:color w:val="0645AD"/>
          <w:sz w:val="24"/>
          <w:szCs w:val="24"/>
          <w:vertAlign w:val="superscript"/>
          <w:lang w:eastAsia="cs-CZ"/>
        </w:rPr>
        <w:t>[3</w:t>
      </w:r>
      <w:r w:rsidRPr="00D749DC">
        <w:rPr>
          <w:rFonts w:ascii="Arial" w:eastAsia="Times New Roman" w:hAnsi="Arial" w:cs="Arial"/>
          <w:color w:val="0645AD"/>
          <w:sz w:val="24"/>
          <w:szCs w:val="24"/>
          <w:vertAlign w:val="superscript"/>
          <w:lang w:eastAsia="cs-CZ"/>
        </w:rPr>
        <w:t>]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Obrovský vzestup motorizace zažívá zejména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Čína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Indie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A45335" w:rsidRPr="00D749DC" w:rsidRDefault="00505280" w:rsidP="008E192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1</w:t>
      </w:r>
      <w:r w:rsidR="00A45335"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Zaměstnanost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Jako na houpačce: americká automobilka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Hummer</w:t>
      </w:r>
      <w:proofErr w:type="spellEnd"/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z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koncernu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GM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prožila na začátku nového tisíciletí obrovský vzestup</w:t>
      </w:r>
      <w:r w:rsidR="00A95B36"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po kterém následoval ještě větší pád a </w:t>
      </w:r>
      <w:proofErr w:type="spellStart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Hummer</w:t>
      </w:r>
      <w:proofErr w:type="spellEnd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se ocitl před zánikem.</w:t>
      </w:r>
      <w:r w:rsidR="0011428A">
        <w:rPr>
          <w:rFonts w:ascii="Arial" w:eastAsia="Times New Roman" w:hAnsi="Arial" w:cs="Arial"/>
          <w:color w:val="0645AD"/>
          <w:sz w:val="19"/>
          <w:szCs w:val="19"/>
          <w:vertAlign w:val="superscript"/>
          <w:lang w:eastAsia="cs-CZ"/>
        </w:rPr>
        <w:t>[4</w:t>
      </w:r>
      <w:r w:rsidRPr="00D749DC">
        <w:rPr>
          <w:rFonts w:ascii="Arial" w:eastAsia="Times New Roman" w:hAnsi="Arial" w:cs="Arial"/>
          <w:color w:val="0645AD"/>
          <w:sz w:val="19"/>
          <w:szCs w:val="19"/>
          <w:vertAlign w:val="superscript"/>
          <w:lang w:eastAsia="cs-CZ"/>
        </w:rPr>
        <w:t>]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Po bankrotu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GM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vzhledem k strmě klesajícím prodejům bylo rozhodnuto o zrušení automobilky </w:t>
      </w:r>
      <w:proofErr w:type="spellStart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Hummer</w:t>
      </w:r>
      <w:proofErr w:type="spellEnd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. Poslední vůz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Hummer</w:t>
      </w:r>
      <w:proofErr w:type="spellEnd"/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 xml:space="preserve"> H3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sjel z výrobní linky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24. května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2010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.</w:t>
      </w:r>
      <w:r w:rsidRPr="00D749DC">
        <w:rPr>
          <w:rFonts w:ascii="Arial" w:eastAsia="Times New Roman" w:hAnsi="Arial" w:cs="Arial"/>
          <w:color w:val="0645AD"/>
          <w:sz w:val="19"/>
          <w:szCs w:val="19"/>
          <w:vertAlign w:val="superscript"/>
          <w:lang w:eastAsia="cs-CZ"/>
        </w:rPr>
        <w:t>[</w:t>
      </w:r>
      <w:r w:rsidR="0011428A">
        <w:rPr>
          <w:rFonts w:ascii="Arial" w:eastAsia="Times New Roman" w:hAnsi="Arial" w:cs="Arial"/>
          <w:color w:val="0645AD"/>
          <w:sz w:val="19"/>
          <w:szCs w:val="19"/>
          <w:vertAlign w:val="superscript"/>
          <w:lang w:eastAsia="cs-CZ"/>
        </w:rPr>
        <w:t>4</w:t>
      </w:r>
      <w:r w:rsidRPr="00D749DC">
        <w:rPr>
          <w:rFonts w:ascii="Arial" w:eastAsia="Times New Roman" w:hAnsi="Arial" w:cs="Arial"/>
          <w:color w:val="0645AD"/>
          <w:sz w:val="19"/>
          <w:szCs w:val="19"/>
          <w:vertAlign w:val="superscript"/>
          <w:lang w:eastAsia="cs-CZ"/>
        </w:rPr>
        <w:t>]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Celosvětově automobilový průmysl přímo zaměstnává minimálně 8,5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mil. lidí.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výrobu dopravních prostředků jsou ale navázána další odvětví průmyslu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jsou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autoprůmyslu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více či méně závislá.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Státy s největším počtem zaměstnanců v automobilovém průmyslu (absolutně):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"/>
        <w:gridCol w:w="1532"/>
        <w:gridCol w:w="1670"/>
      </w:tblGrid>
      <w:tr w:rsidR="00A45335" w:rsidRPr="00A52C86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b/>
                <w:color w:val="auto"/>
              </w:rPr>
            </w:pPr>
            <w:r w:rsidRPr="00A52C86">
              <w:rPr>
                <w:b/>
                <w:color w:val="auto"/>
              </w:rPr>
              <w:t>Pořadí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b/>
                <w:color w:val="auto"/>
              </w:rPr>
            </w:pPr>
            <w:r w:rsidRPr="00A52C86">
              <w:rPr>
                <w:b/>
                <w:color w:val="auto"/>
              </w:rPr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b/>
                <w:color w:val="auto"/>
              </w:rPr>
            </w:pPr>
            <w:r w:rsidRPr="00A52C86">
              <w:rPr>
                <w:b/>
                <w:color w:val="auto"/>
              </w:rPr>
              <w:t>Zaměstnanců</w:t>
            </w:r>
          </w:p>
        </w:tc>
      </w:tr>
      <w:tr w:rsidR="00A45335" w:rsidRPr="00A52C86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1.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253" name="Obrázek 253" descr="Čína">
                    <a:hlinkClick xmlns:a="http://schemas.openxmlformats.org/drawingml/2006/main" r:id="rId6" tooltip="&quot;Čí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Čína">
                            <a:hlinkClick r:id="rId6" tooltip="&quot;Čí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Čína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1</w:t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605</w:t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000</w:t>
            </w:r>
          </w:p>
        </w:tc>
      </w:tr>
      <w:tr w:rsidR="00A45335" w:rsidRPr="00A52C86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2.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noProof/>
                <w:color w:val="auto"/>
              </w:rPr>
              <w:drawing>
                <wp:inline distT="0" distB="0" distL="0" distR="0">
                  <wp:extent cx="205740" cy="114300"/>
                  <wp:effectExtent l="0" t="0" r="3810" b="0"/>
                  <wp:docPr id="252" name="Obrázek 252" descr="USA">
                    <a:hlinkClick xmlns:a="http://schemas.openxmlformats.org/drawingml/2006/main" r:id="rId8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A">
                            <a:hlinkClick r:id="rId8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954</w:t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210</w:t>
            </w:r>
          </w:p>
        </w:tc>
      </w:tr>
      <w:tr w:rsidR="00A45335" w:rsidRPr="00A52C86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3.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251" name="Obrázek 251" descr="Německo">
                    <a:hlinkClick xmlns:a="http://schemas.openxmlformats.org/drawingml/2006/main" r:id="rId10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ěmecko">
                            <a:hlinkClick r:id="rId10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773</w:t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217</w:t>
            </w:r>
          </w:p>
        </w:tc>
      </w:tr>
      <w:tr w:rsidR="00A45335" w:rsidRPr="00A52C86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250" name="Obrázek 250" descr="Rusko">
                    <a:hlinkClick xmlns:a="http://schemas.openxmlformats.org/drawingml/2006/main" r:id="rId12" tooltip="&quot;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usko">
                            <a:hlinkClick r:id="rId12" tooltip="&quot;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755</w:t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000</w:t>
            </w:r>
          </w:p>
        </w:tc>
      </w:tr>
      <w:tr w:rsidR="00A45335" w:rsidRPr="00A52C86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5.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249" name="Obrázek 249" descr="Japonsko">
                    <a:hlinkClick xmlns:a="http://schemas.openxmlformats.org/drawingml/2006/main" r:id="rId14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aponsko">
                            <a:hlinkClick r:id="rId14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color w:val="auto"/>
              </w:rPr>
            </w:pPr>
            <w:r w:rsidRPr="00A52C86">
              <w:rPr>
                <w:color w:val="auto"/>
              </w:rPr>
              <w:t>725</w:t>
            </w:r>
            <w:r w:rsidR="009A210C" w:rsidRPr="00A52C86">
              <w:rPr>
                <w:color w:val="auto"/>
              </w:rPr>
              <w:t xml:space="preserve"> </w:t>
            </w:r>
            <w:r w:rsidRPr="00A52C86">
              <w:rPr>
                <w:color w:val="auto"/>
              </w:rPr>
              <w:t>000</w:t>
            </w:r>
          </w:p>
        </w:tc>
      </w:tr>
    </w:tbl>
    <w:p w:rsidR="00A45335" w:rsidRPr="00D749DC" w:rsidRDefault="00505280" w:rsidP="008E192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lastRenderedPageBreak/>
        <w:t>1</w:t>
      </w:r>
      <w:r w:rsidR="00A45335"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Trendy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402080"/>
            <wp:effectExtent l="0" t="0" r="0" b="7620"/>
            <wp:docPr id="248" name="Obrázek 248" descr="https://upload.wikimedia.org/wikipedia/commons/thumb/a/ac/Benz_Patent_Motorwagen_%28replica%29_IMG_0850.jpg/220px-Benz_Patent_Motorwagen_%28replica%29_IMG_0850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pload.wikimedia.org/wikipedia/commons/thumb/a/ac/Benz_Patent_Motorwagen_%28replica%29_IMG_0850.jpg/220px-Benz_Patent_Motorwagen_%28replica%29_IMG_0850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Replika vozu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Benz</w:t>
      </w:r>
      <w:proofErr w:type="spellEnd"/>
      <w:r w:rsidR="00A95B36"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patentovaného v roce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1886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Výroba automobilů a jiných motorových vozidel prošla od 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1885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Karl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Benz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vyrobil svůj první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automobil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bouřlivým vývojem. Od ruční výroby se přešlo díky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Henry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Fordovi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 masové produkci.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mnoha průmyslově vyspělých zemích (v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USA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Japonsku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Německu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Jižní Koreji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je automobilový průmysl nejdůležitějším odvětvím celého tamního průmyslu.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Automobily jsou s námi již přes 100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let a bezpochyby jsou i módními a elegantními doplňky každodenního života. Stejně tak jako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domy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oblečení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 i automobily za posledních 100 let respektovaly mnohé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módní trendy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Ty se pak diametrálně odlišovaly dle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kontinentů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(patrné je to zejm. na vozech z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Evropy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vs.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USA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vzniklo mnoho designérských studií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byly zaměřeny jen na vzhled a přilákání pozornosti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jejich šance na sériovou výrobu však byla mizivá.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Počátky automobilového průmyslu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Počátky automobilového průmyslu lze hledat již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1769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Nicolas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Joseph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Cugnot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sestrojil první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silniční parovůz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Počátek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19. století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 stále doménou parních strojů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se postupně zlepšovaly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zrychlovaly. 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1836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německý konstruktér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Brackenburg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zkonstruoval první auto s výbušným motorem.</w:t>
      </w:r>
      <w:r w:rsidR="00751659" w:rsidRPr="00751659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[5]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Motor spaloval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vodík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 čistým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kyslíkem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Vůz však neměl žádné významné výhody. Byl nebezpečnější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jeho provoz výrazně náročnější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neprosadil.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1862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francouz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Alphonse</w:t>
      </w:r>
      <w:proofErr w:type="spellEnd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Beau</w:t>
      </w:r>
      <w:proofErr w:type="spellEnd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 xml:space="preserve"> de </w:t>
      </w:r>
      <w:proofErr w:type="spellStart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Rochas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vymyslel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čtyřdobý spalovací motor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Nepostavil ho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nechal si jej patentovat. Až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Nicolaus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August Otto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uvedl do pohybu první spalovací motor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světě. 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1886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postavili nezávisle na sobě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Karl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Benz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také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Wilhelm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Maybach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Gottliebem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Daimlerem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první automobily poháněné benzínovým motorem.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1892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získal německý inženýr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Rudolf Diesel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patent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vznětový motor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1897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také jako první na světě postavil.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Nejprve se tento motor užíval ve strojírenských podnicích jako stacionární motor pro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pohon strojů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později po zlepšení (zejména odlehčení) se začal používat také k pohonu automobilů.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Prvním automobilem zkonstruovaným na území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Česka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1897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Präsident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(na počest prezidenta rakouského autoklubu) postavený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Kopřivnické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továrně pro výrobu a prodej kolejových vozidel (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Nesselsdorfer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wagenbaufabriksgesellschaft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1898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jej následoval také první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nákladní automobil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20. století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1714500" cy="1150620"/>
            <wp:effectExtent l="0" t="0" r="0" b="0"/>
            <wp:docPr id="247" name="Obrázek 247" descr="https://upload.wikimedia.org/wikipedia/commons/thumb/d/d6/A-line1913.jpg/180px-A-line1913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wikimedia.org/wikipedia/commons/thumb/d/d6/A-line1913.jpg/180px-A-line1913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Kompletace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Fordu T</w:t>
      </w:r>
      <w:r w:rsidR="007F13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–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dosazení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karoserie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na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podvozek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s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motorem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Dalším důležitým milníkem je bezpochyby zavedení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sériové výroby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zlevnila a standardizovala výrobu. Tento výrobní postup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se pohybuje výrobek na výrobním pásu a každý pracovník dělá pouze jeden úkon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zavedl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Henry Ford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1913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Touto metodou bylo možné masové rozšíření automobilů. Modelu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Ford 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v letech 1908–1927 prodalo přes 16,5 milionu kusů. Tento princip se následně přenesl do Evropy. V Česku se začal záhy používat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Baťových závodech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automobilovém průmyslu pak poprvé 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Škody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Meziválečné období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1524000" cy="1143000"/>
            <wp:effectExtent l="0" t="0" r="0" b="0"/>
            <wp:docPr id="245" name="Obrázek 245" descr="https://upload.wikimedia.org/wikipedia/commons/thumb/2/20/Tatra_57_B.jpg/160px-Tatra_57_B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pload.wikimedia.org/wikipedia/commons/thumb/2/20/Tatra_57_B.jpg/160px-Tatra_57_B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Tatra 57 B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z roku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1942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20. letech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vývoj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spalovacího motoru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velmi zrychlil a automobily se i nadále rychle zdokonalovaly. Ještě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1919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bylo 90% prodaných vozů otevřených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1929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již bylo 90% uzavřených.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1930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automobilový průmysl dopadla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Velká hospodářská krize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celé automobilové odvětví sužovala až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druhé světové války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Během této doby však zaniklo mnoho automobilových výrobců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jiné automobilky se spojily.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30. letech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byly již v podstatě vynalezeny téměř všechny dnešní mechanické technologie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 když některé byly později znovu objeveny ve prospěch někoho jiného.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Poválečné období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 válce se automobilový průmysl začíná vzpamatovávat ze škod způsobených druhou světovou válkou a přeorientovává se zpět na civilní sektor. Na konci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40. let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v podstatě ustaven dnešní design a koncepce vozidel.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začátku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50. let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Evropě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projevuje velký zájem 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malé levné vozy. Typickými zástupci tehdejší doby 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Lloyd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300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BMW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Isetta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Nejmenším sériově vyráběným automobilem je dodnes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britský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>Peel</w:t>
      </w:r>
      <w:proofErr w:type="spellEnd"/>
      <w:r w:rsidRPr="00D749DC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 xml:space="preserve"> P50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se vyráběl od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1962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1965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ostrově Man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Jeho prodejní cena byla 199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liber.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1956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některých aut (např.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Citroën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Triumph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začínají montovat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kotoučové brzdy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namísto bubnových. Poprvé však byla kotoučová brzda použita již 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1906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60. a 70. léta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1714500" cy="1287780"/>
            <wp:effectExtent l="0" t="0" r="0" b="7620"/>
            <wp:docPr id="244" name="Obrázek 244" descr="https://upload.wikimedia.org/wikipedia/commons/thumb/7/7f/1965_Ford_Mustang_2D_Hardtop_Front.jpg/180px-1965_Ford_Mustang_2D_Hardtop_Front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pload.wikimedia.org/wikipedia/commons/thumb/7/7f/1965_Ford_Mustang_2D_Hardtop_Front.jpg/180px-1965_Ford_Mustang_2D_Hardtop_Front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Ford Mustang (1965)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počátku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60. let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USA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staly populárními tzv.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muscle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cars</w:t>
      </w:r>
      <w:proofErr w:type="spellEnd"/>
      <w:r w:rsidR="007F13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–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výkonná auta s pohonem zadních kol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obvykle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motorem V8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stvořená pro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legální 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pouliční závody.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Ford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 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1964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představil legendární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Ford Mustang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Chevrolet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vypustil 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konkurenčního boje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Chevrolet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Camaro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následovaly je další auta jako například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Dodge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Charger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Všechno se změnilo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1973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 příchodem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ropné krize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Najednou auta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polykala desítky litrů benzínu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100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km se dostala 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pozadí zájmu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éra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masivního ničení pneumatik rychle skončila.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ní také tato auta. 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středu zájmu se pak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Ford Mustang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vrátil až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2005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byla představena 5. generace v moderním retro stylu a opět jej následovala konkurence.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oblasti technologií pak nalezlo široké uplatnění nezávislé zavěšení kol a vstřikování paliva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později pak řízené elektronikou. Na přelomu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60.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70. let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začínají masivně používat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plastové materiály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nahrazují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dřevo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ocel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jiné materiály.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Tento trend přetrvává dodnes. 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1974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přichází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Porsche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 inovací svého modelu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911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 nově je jeho motor vybaven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předkompresí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80. a 90. léta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80.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90. léta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byla ve znamení zvyšování výkonu a zvětšování jednotlivých modelů (dobře vidět je to např.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Volkswagenu Golf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který během 6 generací významně povyrostl ve všech směrech) a zvláště v 90. letech začala důležitější roli hrát bezpečnost. Auta začala procházet nárazovými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crash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-testy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Euro NCAP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zavedl metodiku hodnocení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bezpečnost vozidla značí hvězdičky (přičemž 5 je nejlépe). Bariérové zkoušky se vyvíjely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podstata zůstává stále stejná – co nejlépe ochránit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řidiče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 případné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nehodě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Výsledné poranění posádky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resp. figuríny odpovídá určitému bodovému ohodnocení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součet ze všech bariérových zkoušek pak určitému počtu hvězdiček. Body se strhávají i za sebemenší prohřešky jako např. při odskočení západky u dveří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kvůli které přišla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Škoda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Fabia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2. generace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 pátou hvězdičku.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právě bezpečnost dala vzniknout novým elektronickým systémům jako 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ABS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ESP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Důvodem byly jednak snahy automobilek o inovativní řešení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 masovým rozšířením pak stál tlak odborné veřejnosti. Nejznámějším případem budiž nechvalné převrácení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Mercedesu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 tzv.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losím testu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Ten se provádí právě za účelem ověření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manévrovatelnosti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vozidla a simuluje vyhnutí se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losu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náhle vběhne před vůz.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Mercedes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 tomto selhání upravil podvozek a začal systém ESP montovat sériově.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právě příchod moderních systémů začal promlouvat i do hodnocení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Euro NCAP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2009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byla změněna metodika a důležitou roli začala nově hrát ochrana chodců (testuje se již od r. 1998) a pomocné systémy.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Dosáhnout maximálního počtu pěti hvězdiček je nyní obtížnější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budoucnu budou pravidla ještě tvrdší. (Euro NCAP stanovil přechodné období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budou plynule zvyšovány nároky na vůz.)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1985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Evropě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poprvé prodávají vozidla vybavená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katalyzátorem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Ten snižuje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emise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automobilů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avšak vyžaduje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bezolovnatý benzín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USA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tento systém používal již dříve. Téhož roku se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evropský trh dostávají také první automobily 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palubním počítačem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má přinést řidiči více informací 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vozidle.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21. století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 nového tisíciletí vstoupily automobilky se snahou zaplnit i tu sebemenší skulinu na trhu – vznikly tak různé karosářské varianty modelů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automobilky začaly představovat další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další modelové řady (patrné je to např.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Peugeotu</w:t>
      </w:r>
      <w:proofErr w:type="spellEnd"/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kde došlo k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velkému nárůstu modelových řad nebo 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BMW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opět vstoupilo 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segmentu vozidel nižší střední třídy modelem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řady 1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zároveň představilo modely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X3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X5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později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X6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Zajímavá je také protichůdnost posledních novinek.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jedné straně stále menší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miniautomobily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městských aglomerací jako např.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Tata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Nano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druhé straně pak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crossovery</w:t>
      </w:r>
      <w:proofErr w:type="spellEnd"/>
      <w:r w:rsidR="007F13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–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např.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Audi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Q7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Automobilky také začaly současně vyrábět dvě generace vozidel (nejznámější je asi příklad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Octavie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2. generace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Octavie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1. generace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se prodávala dál pod označením „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Tour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“ současně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dále např.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Peugeot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206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207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Opel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Astra G a H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atd.).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Došlo ke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smíšení několika kategorií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daly vzniknout mnoha novým segmentům (jmenujme např. dnes populární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Crossovery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mnoha případech daly vzniknout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konceptovým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abstraktním vozidlům jako je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Citroën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Cruise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Crosser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Jednotlivé segmenty se stále více prolínají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již nelze přesně stanovit hranici jako před 20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lety.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402080"/>
            <wp:effectExtent l="0" t="0" r="0" b="7620"/>
            <wp:docPr id="233" name="Obrázek 233" descr="https://upload.wikimedia.org/wikipedia/commons/thumb/e/e2/Smart_DCA_07_2009_Front_view_6430.JPG/220px-Smart_DCA_07_2009_Front_view_6430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upload.wikimedia.org/wikipedia/commons/thumb/e/e2/Smart_DCA_07_2009_Front_view_6430.JPG/220px-Smart_DCA_07_2009_Front_view_6430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Automobily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Smart</w:t>
      </w:r>
      <w:proofErr w:type="spellEnd"/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ForTwo</w:t>
      </w:r>
      <w:proofErr w:type="spellEnd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vypouští jen 88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CO</w:t>
      </w:r>
      <w:r w:rsidRPr="00D749DC">
        <w:rPr>
          <w:rFonts w:ascii="Arial" w:eastAsia="Times New Roman" w:hAnsi="Arial" w:cs="Arial"/>
          <w:color w:val="0645AD"/>
          <w:sz w:val="19"/>
          <w:szCs w:val="19"/>
          <w:vertAlign w:val="subscript"/>
          <w:lang w:eastAsia="cs-CZ"/>
        </w:rPr>
        <w:t>2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g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/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km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a kombinovaná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spotřeba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činí 3,3</w:t>
      </w:r>
      <w:r w:rsidR="0044761D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 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l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/100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km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402080"/>
            <wp:effectExtent l="0" t="0" r="0" b="7620"/>
            <wp:docPr id="232" name="Obrázek 232" descr="https://upload.wikimedia.org/wikipedia/commons/thumb/6/65/BMW_Concept_Active_E_WAS_2010_9062.JPG/220px-BMW_Concept_Active_E_WAS_2010_9062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upload.wikimedia.org/wikipedia/commons/thumb/6/65/BMW_Concept_Active_E_WAS_2010_9062.JPG/220px-BMW_Concept_Active_E_WAS_2010_9062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BMW </w:t>
      </w:r>
      <w:proofErr w:type="spellStart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Active</w:t>
      </w:r>
      <w:proofErr w:type="spellEnd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E</w:t>
      </w:r>
      <w:r w:rsidR="007F13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–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koncept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elektromobilu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Poslední roky jsou pak zejména ve znamení snižování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spotřeby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emisí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</w:t>
      </w:r>
      <w:r w:rsidRPr="00D749DC">
        <w:rPr>
          <w:rFonts w:ascii="Arial" w:eastAsia="Times New Roman" w:hAnsi="Arial" w:cs="Arial"/>
          <w:color w:val="202122"/>
          <w:sz w:val="24"/>
          <w:szCs w:val="24"/>
          <w:vertAlign w:val="subscript"/>
          <w:lang w:eastAsia="cs-CZ"/>
        </w:rPr>
        <w:t>2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Úzce 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tím také souvisí snížení hmotnosti vozidel a snižování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objemů motorů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Motory jsou nově vybavovány systémy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Stop-start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mají za úkol snížit spotřebu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jsou vybavovány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filtry pevných částic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zase mají snížit množství vypuštěných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sazí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zvyšován vstřikovací tlak a optimalizováno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spalování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K tomu všemu se na trh derou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hybridní vozidla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Ta lze rozdělit do několika podskupin.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Skupina tzv. "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full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-hybridů"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pohání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elektromotory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v případě potřeby je doplňují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spalovací motory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buďto pohání vůz nebo vyrábí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elektřinu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Dále "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mild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-hybridy"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které mají trvale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spřažen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elektrický motor se spalovacím</w:t>
      </w:r>
      <w:r w:rsidR="007F13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–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čistě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elektrický pohon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tedy nemožný. Za další podskupinu hybridů lze považovat vozidla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používají setrvačníky či akumulátory ke krátkodobému uchování energie. Poslední kategorii tvoří vozidla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čistě elektrický pohon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se dobíjejí ze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zásuvky. Ani jedna vozidla ovšem zatím nemají z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ekonomického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ani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ekologického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hlediska příliš velký význam. Důvody jsou zejména vysoká hmotnost (daná přítomností baterií a 2 motorů)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značné výrobní náklady a celková složitost vozidla.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Nevýhodou je také nízký dojezd na baterie (malá kapacita akumulátorů) a problémy s jejich životností (životnost baterií je velmi omezená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obnova drahá a recyklace starých baterií zatěžuje životní prostředí). Zajímavá je také opačná situace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jsou do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trolejbusů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zabudovávány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dieselagregáty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jenž se mohou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případě výpadku proudu či na kratší vzdálenosti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stát zdrojem elektřiny. V tomto směru jsou spíše otázkou blízké budoucnosti vozidla čistě na elektrický pohon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zatím trpí příliš malou kapacitou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akumulátorů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Česku probíhaly pokusy 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elektromobily již v dobách socialismu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sériové výrobě však nikdy nedošlo. Ke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zdánlivě úspěšnému konci dotáhla v roce 1992 svůj projekt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Ela01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bázi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Škody Favorit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firma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ČEZ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Ovšem ani tento vůz se nedočkal rozšíření. Úspěch tedy mohl slavit až malý pickup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Tatra Beta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se vyráběl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Příboře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letech 1996–1999. Prvním sériově vyráběným českým nákladním vozidlem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elektrický pohon je počin letňanské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Avie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využívá technologie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anglické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firmy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Smith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2010 by prodeje elektromobilů měly tvořit 250 ks z celkem 450 vyrobených Avií.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lastRenderedPageBreak/>
        <w:drawing>
          <wp:inline distT="0" distB="0" distL="0" distR="0">
            <wp:extent cx="3166279" cy="2374710"/>
            <wp:effectExtent l="19050" t="0" r="0" b="0"/>
            <wp:docPr id="231" name="Obrázek 231" descr="https://upload.wikimedia.org/wikipedia/commons/thumb/b/b8/Price_of_oil_%282003-2008%29.png/160px-Price_of_oil_%282003-2008%29.pn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upload.wikimedia.org/wikipedia/commons/thumb/b/b8/Price_of_oil_%282003-2008%29.png/160px-Price_of_oil_%282003-2008%29.pn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856" cy="236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Cena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ropy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v letech 2003–2008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letech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2008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2009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automobilový průmysl těžce dopadla světová hospodářská krize. Všechny světové automobilky začaly propouštět (vyjma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čínských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výrobců). V Česku tomu není jinak a propouštějí takřka všichni významní zaměstnavatelé.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Americké automobilky tzv.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„Detroitské trojky“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Ford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GM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Chrysler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 se ocitly na pokraji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bankrotu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žádaly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Kongres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půjčky.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 dlouhých vyjednáváních nakonec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Kongres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poskytl automobilkám půjčku v hodnotě 15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miliard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dolarů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Automobilka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General</w:t>
      </w:r>
      <w:proofErr w:type="spellEnd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Motors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však ale nebyla schopna splácet své závazky a byla tak donucena projít řízeným bankrotem. Vláda USA zaplatila dluhy GM a získala za to 60% podíl ve firmě.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 podobné situaci se ocitl i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Chrysler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Tomu pomohl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Fiat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který tak získal 20%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Chrysleru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 zisku se "trojlístek velkých amerických automobilek" opět vrátil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2010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Automobilky Detroitské trojky však nejsou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potížích osamělé – do ztrát se propadla většina světových automobilek.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Kritickou situaci se některé státy snažily zachránit stimulacemi typu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šrotovného</w:t>
      </w:r>
      <w:proofErr w:type="spellEnd"/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bylo zavedeno např. v Německu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Slovensku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Zavedení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šrotovného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společně 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neochotou firem utrácet zapříčinilo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že se na výsluní v posledních dvou letech dostaly malé levné automobily.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Ty podpořilo i zavedení omezení vjezdu do center evropských měst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má za úkol zlepšit ovzduší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metropolích tím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že ze svých center „vyženou“ zastaralá neekologická auta.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Není proto divu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že se automobilky snaží dostat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trh nová malá auta (jmenujme např. koncepty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VW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 BMW).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Dnes je již kladen důraz nejen na ekologický provoz vozidel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také na ekologickou výrobu samotných vozů a na jejich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recyklovatelnost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Proto jsou jednak továrny přísně kontrolovány (množství vypouštěných zplodin do ovzduší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znečištění vodních toků a půdy či sledování produkce odpadu a jeho třídění) a také regulovány (</w:t>
      </w:r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emisní povolenky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další poplatky). A jednak existuje legislativní podpora (např. Norsko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Nizozemí) elektromobilů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méně zatěžují životní prostředí snížením emisí znečišťujících látek vypouštěných do ovzduší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snížením hlukové zátěže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snížením emisí skleníkových plynů a snížením spotřeby fosilních paliv. V České republice má prodej elektromobilů stále nízký podíl</w:t>
      </w:r>
      <w:r w:rsidR="007F13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–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0,27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Přesto se stále rozšiřuje síť nabíjecích stanic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čímž se snižuje problém omezeného dojezdu některých elektromobilů. V současnosti je v ČR podle databáze MPO 131 veřejných stanic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celkem je okolo 470 stanic. Celkový počet 470 stanic zahrnuje všechny dobíjecí stanice pro elektromobily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jsou veřejně přístupné (veřejné dobíjecí stanice) a stanice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jsou přístupné za určitých podmínek širšímu okruhu uživatelů (např. hotely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restaurace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sportoviště). Nejsou zahrnuty však dobíjecí stanice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jsou určeny jen pro firemní zaměstnance.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Trendem poslední doby jsou pak různé elektronické pomůcky jako je např.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adaptivní tempomat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parkovací senzory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dešťové senzory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monitorování mrtvého úhlu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proofErr w:type="spellStart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bezklíčkové</w:t>
      </w:r>
      <w:proofErr w:type="spellEnd"/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 xml:space="preserve"> startování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noční vidění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parkovací asistent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mnoho dalších. Bohužel tyto systémy mají mnohdy mnoho problémů se spolehlivostí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tak ne vždy jsou vítanou součástí vozidla.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Konkurenční boj žene automobilky stále kupředu. Modely jednotlivých automobilek se stále porovnávají a každý koncern se snaží být o krok napřed. Jejich výrobky testují redaktoři motoristických magazínů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jsou podrobovány odborné kritice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vedou se o nich vášnivé debaty na odborných fórech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i v hospodách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v neposlední řadě jsou vnímány svými majiteli. Vznikají také mnohé ankety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mají najít to nejlepší auto. Tou asi nejznámější a nejprestižnější je v Evropě „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Auto roku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“ (anglicky: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Car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of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the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Year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A45335" w:rsidRPr="00D749DC" w:rsidRDefault="00505280" w:rsidP="008E192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1</w:t>
      </w:r>
      <w:r w:rsidR="00A45335"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Koncerny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Automobilky v Česku nejznámějšího koncernu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 xml:space="preserve">Volkswagen </w:t>
      </w:r>
      <w:proofErr w:type="spellStart"/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Group</w:t>
      </w:r>
      <w:proofErr w:type="spellEnd"/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Již od počátku automobilové produkce některé automobilky mezi sebou spolupracují nebo se dokonce spojují tak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aby dokázali lépe čelit konkurenci. A to jak společným vývojem lepších výrobků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 rozložením vývojových (popř. i výrobních)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nákladů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z toho plynoucího zvýšení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zisku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Jako příklad z historie uveďme jednu z nejznámějších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fúzí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1932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vzniklo spojením firem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Audi</w:t>
      </w:r>
      <w:proofErr w:type="spellEnd"/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DKW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Horch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Wanderer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základ dnešního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Audi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Fúze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spolupráce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jsou v automobilové branži na denním pořádku. Spolupráce nabývá nejrůznějších rozměrů. Spolupracuje se např.:</w:t>
      </w:r>
    </w:p>
    <w:p w:rsidR="00A45335" w:rsidRPr="00D749DC" w:rsidRDefault="00A45335" w:rsidP="00235F60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pouze na některých částech vozidel (příklad: motory 1.7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CDTi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(59 a 74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kW)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Opelu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Astra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pochází od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Isuzu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),</w:t>
      </w:r>
    </w:p>
    <w:p w:rsidR="00A45335" w:rsidRPr="00D749DC" w:rsidRDefault="00A45335" w:rsidP="00235F60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jednotlivých vozech (příklad: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Volkswagen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Touareg</w:t>
      </w:r>
      <w:proofErr w:type="spellEnd"/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Porsche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Cayenne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</w:p>
    <w:p w:rsidR="00A45335" w:rsidRPr="00D749DC" w:rsidRDefault="00A45335" w:rsidP="00235F60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 na celkové paletě nabízených vozidel (Škodovka sdílí motory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podvozkové platformy a další díly s VW u všech vozidel).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Naprosto běžná je i situace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automobilka drží významný menšinový podíl v jiné automobilce. Mezi důležité vztahy patří:</w:t>
      </w:r>
    </w:p>
    <w:p w:rsidR="00A45335" w:rsidRPr="00D749DC" w:rsidRDefault="00A45335" w:rsidP="00235F60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426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Ford Motor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Company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drží 2,1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v automobilce Mazda.</w:t>
      </w:r>
    </w:p>
    <w:p w:rsidR="00A45335" w:rsidRPr="00D749DC" w:rsidRDefault="00A45335" w:rsidP="00235F60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426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Dongfeng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Motor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Corporation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je zapojen do společných podniků s několika firmami v Číně: Honda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Hyundai</w:t>
      </w:r>
      <w:proofErr w:type="spellEnd"/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Nissan</w:t>
      </w:r>
      <w:proofErr w:type="spellEnd"/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PSA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Peugeot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Citroen.</w:t>
      </w:r>
    </w:p>
    <w:p w:rsidR="00A95B36" w:rsidRPr="00D749DC" w:rsidRDefault="00505280" w:rsidP="008E192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1</w:t>
      </w:r>
      <w:r w:rsidR="00A95B36"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Automobilový průmysl v</w:t>
      </w:r>
      <w:r w:rsidR="009A210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 xml:space="preserve"> </w:t>
      </w:r>
      <w:r w:rsidR="00A95B36"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Česku a na Slovensku</w:t>
      </w:r>
    </w:p>
    <w:p w:rsidR="00A95B36" w:rsidRPr="00D749DC" w:rsidRDefault="00A95B36" w:rsidP="008E192D">
      <w:pPr>
        <w:spacing w:after="0" w:line="240" w:lineRule="auto"/>
        <w:rPr>
          <w:lang w:eastAsia="cs-CZ"/>
        </w:rPr>
      </w:pPr>
      <w:r w:rsidRPr="00D749DC">
        <w:rPr>
          <w:lang w:eastAsia="cs-CZ"/>
        </w:rPr>
        <w:t>Česko a Slovensko šli velkou část historie pospolu a i dnes jsou si ve spoustě věcí podobní. To se týká i automobilového průmyslu,i když jsou zde jisté odlišnosti,vycházející především z</w:t>
      </w:r>
      <w:r w:rsidR="009A210C">
        <w:rPr>
          <w:lang w:eastAsia="cs-CZ"/>
        </w:rPr>
        <w:t xml:space="preserve"> </w:t>
      </w:r>
      <w:r w:rsidRPr="00D749DC">
        <w:rPr>
          <w:lang w:eastAsia="cs-CZ"/>
        </w:rPr>
        <w:t xml:space="preserve">polohy obou zemí. </w:t>
      </w:r>
    </w:p>
    <w:p w:rsidR="00A45335" w:rsidRPr="00D749DC" w:rsidRDefault="00505280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Česko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569720"/>
            <wp:effectExtent l="0" t="0" r="0" b="0"/>
            <wp:docPr id="152" name="Obrázek 152" descr="https://upload.wikimedia.org/wikipedia/commons/thumb/8/81/%C5%A0koda_Octavia_II_Combi_4_x_4_FSI_in_Genewa_2005.jpg/220px-%C5%A0koda_Octavia_II_Combi_4_x_4_FSI_in_Genewa_2005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upload.wikimedia.org/wikipedia/commons/thumb/8/81/%C5%A0koda_Octavia_II_Combi_4_x_4_FSI_in_Genewa_2005.jpg/220px-%C5%A0koda_Octavia_II_Combi_4_x_4_FSI_in_Genewa_2005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Škoda </w:t>
      </w:r>
      <w:proofErr w:type="spellStart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Octavia</w:t>
      </w:r>
      <w:proofErr w:type="spellEnd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II v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Ženevě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Automobilový průmysl patří mezi nejdůležitější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průmyslová odvětví v Česku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Produkuje více než 20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objemu výroby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přímo zaměstnává více než 120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tisíc lidí a při plném využití své kapacity vyprodukuje více než 1,2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milionu osobních automobilů za rok.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Celkem průmysl tvoří 35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českého hospodářství.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Velmi významně se také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podílí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českém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exportu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 lednu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2010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tvořily stroje a dopravní prostředky podíl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vývozu 54,3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2016 se v Česku vyrobilo 1 351 124 motorových vozidel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což bylo meziročně o 8,2% více.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 1. pololetí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2010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bylo v Česku vyrobeno 559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093 ks vozidel (+18,04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%).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Osobních vozidel 556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706 ks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nákladních 579 ks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autobusů 1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228 ks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přípojných 351 ks a 229 ks motorek. Nejprodávanější značkou aut zde je Škoda Auto.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Oblast automobilového průmyslu nabízí jako první možnost uplatnění strategie "Průmysl 4.0".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</w:p>
    <w:p w:rsidR="00A45335" w:rsidRPr="00D749DC" w:rsidRDefault="00505280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Slovensko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Slovensku je prodej značek podobný tomu v Česku. Pozice české Škodovky je však na Slovensku významně oslabena. Obecně celého koncernu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Volkswagen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resp. německých výrobců. Je to způsobeno jinými vazbami slovenské ekonomiky i samotným vnímáním lidí. Značný vliv zde hraje to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že Německo není sousedním státem Slovenska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což má na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německé automobilky negativní vliv. Na rozdíl od Česka se tak ojeté vozy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nedovážejí přes hranice. S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pokojený zákazník pak při výběru nového vozu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mnohdy zůstane u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stejné značky. N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ení zde populační vazba na Německo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.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Češi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,zejm. z příhraničních oblastí,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mnohdy znají 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Němci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kteří často jezdí ve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vozech domácí výroby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propaguj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í tak své vozy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A45335" w:rsidRPr="00D749DC" w:rsidRDefault="00D57DC3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3</w:t>
      </w:r>
      <w:r w:rsidR="00A45335"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Nejprodávanější značky na Slovensku v kategorii osobních aut (M1) za roky 2008</w:t>
      </w:r>
      <w:r w:rsidR="00A95B36"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,</w:t>
      </w:r>
      <w:r w:rsidR="00EF57B7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 xml:space="preserve"> </w:t>
      </w:r>
      <w:r w:rsidR="00A45335"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2009</w:t>
      </w:r>
      <w:r w:rsidR="00A95B36"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,</w:t>
      </w:r>
      <w:r w:rsidR="00EF57B7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 xml:space="preserve"> </w:t>
      </w:r>
      <w:r w:rsidR="00A45335" w:rsidRPr="00D749DC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2010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645AD"/>
          <w:sz w:val="21"/>
          <w:szCs w:val="21"/>
          <w:lang w:eastAsia="cs-CZ"/>
        </w:rPr>
      </w:pPr>
      <w:r w:rsidRPr="00D749D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>Nejprodávanější značky na Slovensku v roce</w:t>
      </w:r>
      <w:r w:rsidR="009A210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 xml:space="preserve"> </w:t>
      </w:r>
      <w:r w:rsidRPr="00D749DC">
        <w:rPr>
          <w:rFonts w:ascii="Times New Roman" w:eastAsia="Times New Roman" w:hAnsi="Times New Roman" w:cs="Times New Roman"/>
          <w:b/>
          <w:bCs/>
          <w:color w:val="0645AD"/>
          <w:sz w:val="21"/>
          <w:szCs w:val="21"/>
          <w:lang w:eastAsia="cs-CZ"/>
        </w:rPr>
        <w:t>2010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</w:pPr>
      <w:r w:rsidRPr="00D749D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>Pořadí</w:t>
      </w:r>
      <w:r w:rsidRPr="00D749D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ab/>
        <w:t>Značka</w:t>
      </w:r>
      <w:r w:rsidRPr="00D749D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ab/>
        <w:t xml:space="preserve">Počet ks </w:t>
      </w:r>
      <w:r w:rsidRPr="00D749D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ab/>
        <w:t>Podíl na trhu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1.</w:t>
      </w:r>
      <w:r w:rsidRPr="00D749DC">
        <w:tab/>
        <w:t>Škoda</w:t>
      </w:r>
      <w:r w:rsidRPr="00D749DC">
        <w:tab/>
        <w:t>12</w:t>
      </w:r>
      <w:r w:rsidR="009A210C">
        <w:t xml:space="preserve"> </w:t>
      </w:r>
      <w:r w:rsidRPr="00D749DC">
        <w:t>390</w:t>
      </w:r>
      <w:r w:rsidRPr="00D749DC">
        <w:tab/>
        <w:t>19,35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2.</w:t>
      </w:r>
      <w:r w:rsidRPr="00D749DC">
        <w:tab/>
        <w:t>Volkswagen</w:t>
      </w:r>
      <w:r w:rsidRPr="00D749DC">
        <w:tab/>
        <w:t>4</w:t>
      </w:r>
      <w:r w:rsidR="009A210C">
        <w:t xml:space="preserve"> </w:t>
      </w:r>
      <w:r w:rsidRPr="00D749DC">
        <w:t>451</w:t>
      </w:r>
      <w:r w:rsidRPr="00D749DC">
        <w:tab/>
        <w:t>6,95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3.</w:t>
      </w:r>
      <w:r w:rsidRPr="00D749DC">
        <w:tab/>
        <w:t>Renault</w:t>
      </w:r>
      <w:r w:rsidRPr="00D749DC">
        <w:tab/>
        <w:t>4</w:t>
      </w:r>
      <w:r w:rsidR="009A210C">
        <w:t xml:space="preserve"> </w:t>
      </w:r>
      <w:r w:rsidRPr="00D749DC">
        <w:t>282</w:t>
      </w:r>
      <w:r w:rsidRPr="00D749DC">
        <w:tab/>
        <w:t>6,69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4.</w:t>
      </w:r>
      <w:r w:rsidRPr="00D749DC">
        <w:tab/>
      </w:r>
      <w:proofErr w:type="spellStart"/>
      <w:r w:rsidRPr="00D749DC">
        <w:t>Kia</w:t>
      </w:r>
      <w:proofErr w:type="spellEnd"/>
      <w:r w:rsidRPr="00D749DC">
        <w:tab/>
        <w:t>4</w:t>
      </w:r>
      <w:r w:rsidR="009A210C">
        <w:t xml:space="preserve"> </w:t>
      </w:r>
      <w:r w:rsidRPr="00D749DC">
        <w:t>267</w:t>
      </w:r>
      <w:r w:rsidRPr="00D749DC">
        <w:tab/>
        <w:t>6,66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5.</w:t>
      </w:r>
      <w:r w:rsidRPr="00D749DC">
        <w:tab/>
      </w:r>
      <w:proofErr w:type="spellStart"/>
      <w:r w:rsidRPr="00D749DC">
        <w:t>Peugeot</w:t>
      </w:r>
      <w:proofErr w:type="spellEnd"/>
      <w:r w:rsidRPr="00D749DC">
        <w:tab/>
        <w:t>3</w:t>
      </w:r>
      <w:r w:rsidR="009A210C">
        <w:t xml:space="preserve"> </w:t>
      </w:r>
      <w:r w:rsidRPr="00D749DC">
        <w:t>962</w:t>
      </w:r>
      <w:r w:rsidRPr="00D749DC">
        <w:tab/>
        <w:t>6,19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6.</w:t>
      </w:r>
      <w:r w:rsidRPr="00D749DC">
        <w:tab/>
        <w:t>Citroen</w:t>
      </w:r>
      <w:r w:rsidRPr="00D749DC">
        <w:tab/>
        <w:t>3</w:t>
      </w:r>
      <w:r w:rsidR="009A210C">
        <w:t xml:space="preserve"> </w:t>
      </w:r>
      <w:r w:rsidRPr="00D749DC">
        <w:t>522</w:t>
      </w:r>
      <w:r w:rsidRPr="00D749DC">
        <w:tab/>
        <w:t>5,50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7.</w:t>
      </w:r>
      <w:r w:rsidRPr="00D749DC">
        <w:tab/>
      </w:r>
      <w:proofErr w:type="spellStart"/>
      <w:r w:rsidRPr="00D749DC">
        <w:t>Hyundai</w:t>
      </w:r>
      <w:proofErr w:type="spellEnd"/>
      <w:r w:rsidRPr="00D749DC">
        <w:tab/>
        <w:t>3</w:t>
      </w:r>
      <w:r w:rsidR="009A210C">
        <w:t xml:space="preserve"> </w:t>
      </w:r>
      <w:r w:rsidRPr="00D749DC">
        <w:t>336</w:t>
      </w:r>
      <w:r w:rsidRPr="00D749DC">
        <w:tab/>
        <w:t>5,21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8.</w:t>
      </w:r>
      <w:r w:rsidRPr="00D749DC">
        <w:tab/>
        <w:t>Toyota</w:t>
      </w:r>
      <w:r w:rsidRPr="00D749DC">
        <w:tab/>
        <w:t>2</w:t>
      </w:r>
      <w:r w:rsidR="009A210C">
        <w:t xml:space="preserve"> </w:t>
      </w:r>
      <w:r w:rsidRPr="00D749DC">
        <w:t>923</w:t>
      </w:r>
      <w:r w:rsidRPr="00D749DC">
        <w:tab/>
        <w:t>4,56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–</w:t>
      </w:r>
      <w:r w:rsidRPr="00D749DC">
        <w:tab/>
        <w:t>CELKEM:</w:t>
      </w:r>
      <w:r w:rsidRPr="00D749DC">
        <w:tab/>
        <w:t>64</w:t>
      </w:r>
      <w:r w:rsidR="009A210C">
        <w:t xml:space="preserve"> </w:t>
      </w:r>
      <w:r w:rsidRPr="00D749DC">
        <w:t>033</w:t>
      </w:r>
      <w:r w:rsidRPr="00D749DC">
        <w:tab/>
        <w:t>100</w:t>
      </w:r>
      <w:r w:rsidR="006A63A0">
        <w:t>,00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</w:p>
    <w:p w:rsidR="00E33722" w:rsidRPr="00D749DC" w:rsidRDefault="00E33722" w:rsidP="00FC6072">
      <w:pPr>
        <w:keepNext/>
        <w:tabs>
          <w:tab w:val="left" w:pos="709"/>
          <w:tab w:val="left" w:pos="2127"/>
          <w:tab w:val="left" w:pos="3686"/>
        </w:tabs>
        <w:spacing w:after="0" w:line="240" w:lineRule="auto"/>
        <w:rPr>
          <w:b/>
        </w:rPr>
      </w:pPr>
      <w:r w:rsidRPr="00D749DC">
        <w:rPr>
          <w:b/>
        </w:rPr>
        <w:t>Nejprodávanější značky na Slovensku v roce</w:t>
      </w:r>
      <w:r w:rsidR="009A210C">
        <w:rPr>
          <w:b/>
        </w:rPr>
        <w:t xml:space="preserve"> </w:t>
      </w:r>
      <w:r w:rsidRPr="00D749DC">
        <w:rPr>
          <w:b/>
        </w:rPr>
        <w:t>2009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Pořadí</w:t>
      </w:r>
      <w:r w:rsidRPr="00D749DC">
        <w:tab/>
        <w:t>Značka</w:t>
      </w:r>
      <w:r w:rsidRPr="00D749DC">
        <w:tab/>
        <w:t>Počet ks</w:t>
      </w:r>
      <w:r w:rsidRPr="00D749DC">
        <w:tab/>
        <w:t>Podíl na trhu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1.</w:t>
      </w:r>
      <w:r w:rsidRPr="00D749DC">
        <w:tab/>
        <w:t>Škoda</w:t>
      </w:r>
      <w:r w:rsidRPr="00D749DC">
        <w:tab/>
        <w:t>11</w:t>
      </w:r>
      <w:r w:rsidR="009A210C">
        <w:t xml:space="preserve"> </w:t>
      </w:r>
      <w:r w:rsidRPr="00D749DC">
        <w:t>899</w:t>
      </w:r>
      <w:r w:rsidRPr="00D749DC">
        <w:tab/>
        <w:t>15,93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2.</w:t>
      </w:r>
      <w:r w:rsidRPr="00D749DC">
        <w:tab/>
        <w:t>Renault</w:t>
      </w:r>
      <w:r w:rsidRPr="00D749DC">
        <w:tab/>
        <w:t>8</w:t>
      </w:r>
      <w:r w:rsidR="009A210C">
        <w:t xml:space="preserve"> </w:t>
      </w:r>
      <w:r w:rsidRPr="00D749DC">
        <w:t>826</w:t>
      </w:r>
      <w:r w:rsidRPr="00D749DC">
        <w:tab/>
        <w:t>11,81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3.</w:t>
      </w:r>
      <w:r w:rsidRPr="00D749DC">
        <w:tab/>
      </w:r>
      <w:proofErr w:type="spellStart"/>
      <w:r w:rsidRPr="00D749DC">
        <w:t>Kia</w:t>
      </w:r>
      <w:proofErr w:type="spellEnd"/>
      <w:r w:rsidRPr="00D749DC">
        <w:tab/>
        <w:t>5</w:t>
      </w:r>
      <w:r w:rsidR="009A210C">
        <w:t xml:space="preserve"> </w:t>
      </w:r>
      <w:r w:rsidRPr="00D749DC">
        <w:t>762</w:t>
      </w:r>
      <w:r w:rsidRPr="00D749DC">
        <w:tab/>
        <w:t>7,71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4.</w:t>
      </w:r>
      <w:r w:rsidRPr="00D749DC">
        <w:tab/>
      </w:r>
      <w:proofErr w:type="spellStart"/>
      <w:r w:rsidRPr="00D749DC">
        <w:t>Peugeot</w:t>
      </w:r>
      <w:proofErr w:type="spellEnd"/>
      <w:r w:rsidRPr="00D749DC">
        <w:tab/>
        <w:t>5</w:t>
      </w:r>
      <w:r w:rsidR="009A210C">
        <w:t xml:space="preserve"> </w:t>
      </w:r>
      <w:r w:rsidRPr="00D749DC">
        <w:t>561</w:t>
      </w:r>
      <w:r w:rsidRPr="00D749DC">
        <w:tab/>
        <w:t>7,44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5.</w:t>
      </w:r>
      <w:r w:rsidRPr="00D749DC">
        <w:tab/>
        <w:t>Citroen</w:t>
      </w:r>
      <w:r w:rsidRPr="00D749DC">
        <w:tab/>
        <w:t>4</w:t>
      </w:r>
      <w:r w:rsidR="009A210C">
        <w:t xml:space="preserve"> </w:t>
      </w:r>
      <w:r w:rsidRPr="00D749DC">
        <w:t>820</w:t>
      </w:r>
      <w:r w:rsidRPr="00D749DC">
        <w:tab/>
        <w:t>6,45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6.</w:t>
      </w:r>
      <w:r w:rsidRPr="00D749DC">
        <w:tab/>
        <w:t>Volkswagen</w:t>
      </w:r>
      <w:r w:rsidRPr="00D749DC">
        <w:tab/>
        <w:t>4</w:t>
      </w:r>
      <w:r w:rsidR="009A210C">
        <w:t xml:space="preserve"> </w:t>
      </w:r>
      <w:r w:rsidRPr="00D749DC">
        <w:t>381</w:t>
      </w:r>
      <w:r w:rsidRPr="00D749DC">
        <w:tab/>
        <w:t>5,86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7.</w:t>
      </w:r>
      <w:r w:rsidRPr="00D749DC">
        <w:tab/>
        <w:t>Toyota</w:t>
      </w:r>
      <w:r w:rsidRPr="00D749DC">
        <w:tab/>
        <w:t>4</w:t>
      </w:r>
      <w:r w:rsidR="009A210C">
        <w:t xml:space="preserve"> </w:t>
      </w:r>
      <w:r w:rsidRPr="00D749DC">
        <w:t>288</w:t>
      </w:r>
      <w:r w:rsidRPr="00D749DC">
        <w:tab/>
        <w:t>5,73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8.</w:t>
      </w:r>
      <w:r w:rsidRPr="00D749DC">
        <w:tab/>
      </w:r>
      <w:proofErr w:type="spellStart"/>
      <w:r w:rsidRPr="00D749DC">
        <w:t>Hyundai</w:t>
      </w:r>
      <w:proofErr w:type="spellEnd"/>
      <w:r w:rsidRPr="00D749DC">
        <w:tab/>
        <w:t>3</w:t>
      </w:r>
      <w:r w:rsidR="009A210C">
        <w:t xml:space="preserve"> </w:t>
      </w:r>
      <w:r w:rsidRPr="00D749DC">
        <w:t>654</w:t>
      </w:r>
      <w:r w:rsidRPr="00D749DC">
        <w:tab/>
        <w:t>4,89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–</w:t>
      </w:r>
      <w:r w:rsidRPr="00D749DC">
        <w:tab/>
        <w:t>CELKEM:</w:t>
      </w:r>
      <w:r w:rsidRPr="00D749DC">
        <w:tab/>
        <w:t>74</w:t>
      </w:r>
      <w:r w:rsidR="009A210C">
        <w:t xml:space="preserve"> </w:t>
      </w:r>
      <w:r w:rsidRPr="00D749DC">
        <w:t>717</w:t>
      </w:r>
      <w:r w:rsidRPr="00D749DC">
        <w:tab/>
        <w:t>100</w:t>
      </w:r>
      <w:r w:rsidR="006A63A0">
        <w:t>,00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</w:p>
    <w:p w:rsidR="00E33722" w:rsidRPr="00D749DC" w:rsidRDefault="00E33722" w:rsidP="00FC6072">
      <w:pPr>
        <w:pageBreakBefore/>
        <w:tabs>
          <w:tab w:val="left" w:pos="709"/>
          <w:tab w:val="left" w:pos="2127"/>
          <w:tab w:val="left" w:pos="3686"/>
        </w:tabs>
        <w:spacing w:after="0" w:line="240" w:lineRule="auto"/>
        <w:rPr>
          <w:b/>
        </w:rPr>
      </w:pPr>
      <w:r w:rsidRPr="00D749DC">
        <w:rPr>
          <w:b/>
        </w:rPr>
        <w:lastRenderedPageBreak/>
        <w:t>Nejprodávanější značky na Slovensku v roce</w:t>
      </w:r>
      <w:r w:rsidR="009A210C">
        <w:rPr>
          <w:b/>
        </w:rPr>
        <w:t xml:space="preserve"> </w:t>
      </w:r>
      <w:r w:rsidRPr="00D749DC">
        <w:rPr>
          <w:b/>
        </w:rPr>
        <w:t>2008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Pořadí</w:t>
      </w:r>
      <w:r w:rsidRPr="00D749DC">
        <w:tab/>
        <w:t>Značka</w:t>
      </w:r>
      <w:r w:rsidRPr="00D749DC">
        <w:tab/>
        <w:t>Počet ks</w:t>
      </w:r>
      <w:r w:rsidRPr="00D749DC">
        <w:tab/>
        <w:t>Podíl na trhu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1.</w:t>
      </w:r>
      <w:r w:rsidRPr="00D749DC">
        <w:tab/>
        <w:t>Škoda</w:t>
      </w:r>
      <w:r w:rsidRPr="00D749DC">
        <w:tab/>
        <w:t>13</w:t>
      </w:r>
      <w:r w:rsidR="009A210C">
        <w:t xml:space="preserve"> </w:t>
      </w:r>
      <w:r w:rsidRPr="00D749DC">
        <w:t>780</w:t>
      </w:r>
      <w:r w:rsidRPr="00D749DC">
        <w:tab/>
        <w:t>19,67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2.</w:t>
      </w:r>
      <w:r w:rsidRPr="00D749DC">
        <w:tab/>
        <w:t>Suzuki</w:t>
      </w:r>
      <w:r w:rsidRPr="00D749DC">
        <w:tab/>
        <w:t>5</w:t>
      </w:r>
      <w:r w:rsidR="009A210C">
        <w:t xml:space="preserve"> </w:t>
      </w:r>
      <w:r w:rsidRPr="00D749DC">
        <w:t>284</w:t>
      </w:r>
      <w:r w:rsidRPr="00D749DC">
        <w:tab/>
        <w:t>7,54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3.</w:t>
      </w:r>
      <w:r w:rsidRPr="00D749DC">
        <w:tab/>
        <w:t>Volkswagen</w:t>
      </w:r>
      <w:r w:rsidRPr="00D749DC">
        <w:tab/>
        <w:t>5</w:t>
      </w:r>
      <w:r w:rsidR="009A210C">
        <w:t xml:space="preserve"> </w:t>
      </w:r>
      <w:r w:rsidRPr="00D749DC">
        <w:t>027</w:t>
      </w:r>
      <w:r w:rsidRPr="00D749DC">
        <w:tab/>
        <w:t>7,18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4.</w:t>
      </w:r>
      <w:r w:rsidRPr="00D749DC">
        <w:tab/>
      </w:r>
      <w:proofErr w:type="spellStart"/>
      <w:r w:rsidRPr="00D749DC">
        <w:t>Peugeot</w:t>
      </w:r>
      <w:proofErr w:type="spellEnd"/>
      <w:r w:rsidRPr="00D749DC">
        <w:tab/>
        <w:t>4</w:t>
      </w:r>
      <w:r w:rsidR="009A210C">
        <w:t xml:space="preserve"> </w:t>
      </w:r>
      <w:r w:rsidRPr="00D749DC">
        <w:t>530</w:t>
      </w:r>
      <w:r w:rsidRPr="00D749DC">
        <w:tab/>
        <w:t>6,47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5.</w:t>
      </w:r>
      <w:r w:rsidRPr="00D749DC">
        <w:tab/>
        <w:t>Renault</w:t>
      </w:r>
      <w:r w:rsidRPr="00D749DC">
        <w:tab/>
        <w:t>4</w:t>
      </w:r>
      <w:r w:rsidR="009A210C">
        <w:t xml:space="preserve"> </w:t>
      </w:r>
      <w:r w:rsidRPr="00D749DC">
        <w:t>362</w:t>
      </w:r>
      <w:r w:rsidRPr="00D749DC">
        <w:tab/>
        <w:t>6,23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6.</w:t>
      </w:r>
      <w:r w:rsidRPr="00D749DC">
        <w:tab/>
        <w:t>Citroen</w:t>
      </w:r>
      <w:r w:rsidRPr="00D749DC">
        <w:tab/>
        <w:t>4</w:t>
      </w:r>
      <w:r w:rsidR="009A210C">
        <w:t xml:space="preserve"> </w:t>
      </w:r>
      <w:r w:rsidRPr="00D749DC">
        <w:t>139</w:t>
      </w:r>
      <w:r w:rsidRPr="00D749DC">
        <w:tab/>
        <w:t>5,91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7.</w:t>
      </w:r>
      <w:r w:rsidRPr="00D749DC">
        <w:tab/>
        <w:t>Ford</w:t>
      </w:r>
      <w:r w:rsidRPr="00D749DC">
        <w:tab/>
        <w:t>4</w:t>
      </w:r>
      <w:r w:rsidR="009A210C">
        <w:t xml:space="preserve"> </w:t>
      </w:r>
      <w:r w:rsidRPr="00D749DC">
        <w:t>082</w:t>
      </w:r>
      <w:r w:rsidRPr="00D749DC">
        <w:tab/>
        <w:t>5,83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8.</w:t>
      </w:r>
      <w:r w:rsidRPr="00D749DC">
        <w:tab/>
      </w:r>
      <w:proofErr w:type="spellStart"/>
      <w:r w:rsidRPr="00D749DC">
        <w:t>Kia</w:t>
      </w:r>
      <w:proofErr w:type="spellEnd"/>
      <w:r w:rsidRPr="00D749DC">
        <w:tab/>
        <w:t>3</w:t>
      </w:r>
      <w:r w:rsidR="009A210C">
        <w:t xml:space="preserve"> </w:t>
      </w:r>
      <w:r w:rsidRPr="00D749DC">
        <w:t>902</w:t>
      </w:r>
      <w:r w:rsidRPr="00D749DC">
        <w:tab/>
        <w:t>5,57</w:t>
      </w:r>
      <w:r w:rsidR="009A210C">
        <w:t xml:space="preserve"> </w:t>
      </w:r>
      <w:r w:rsidRPr="00D749DC">
        <w:t>%</w:t>
      </w:r>
    </w:p>
    <w:p w:rsidR="00E33722" w:rsidRPr="00D749DC" w:rsidRDefault="00E33722" w:rsidP="008E192D">
      <w:pPr>
        <w:tabs>
          <w:tab w:val="left" w:pos="709"/>
          <w:tab w:val="left" w:pos="2127"/>
          <w:tab w:val="left" w:pos="3686"/>
        </w:tabs>
        <w:spacing w:after="0" w:line="240" w:lineRule="auto"/>
      </w:pPr>
      <w:r w:rsidRPr="00D749DC">
        <w:t>–</w:t>
      </w:r>
      <w:r w:rsidRPr="00D749DC">
        <w:tab/>
        <w:t>CELKEM:</w:t>
      </w:r>
      <w:r w:rsidRPr="00D749DC">
        <w:tab/>
        <w:t>70</w:t>
      </w:r>
      <w:r w:rsidR="009A210C">
        <w:t xml:space="preserve"> </w:t>
      </w:r>
      <w:r w:rsidRPr="00D749DC">
        <w:t>040</w:t>
      </w:r>
      <w:r w:rsidRPr="00D749DC">
        <w:tab/>
        <w:t>100</w:t>
      </w:r>
      <w:r w:rsidR="006A63A0">
        <w:t>,00</w:t>
      </w:r>
      <w:r w:rsidR="009A210C">
        <w:t xml:space="preserve"> </w:t>
      </w:r>
      <w:r w:rsidRPr="00D749DC">
        <w:t>%</w:t>
      </w:r>
    </w:p>
    <w:p w:rsidR="00A45335" w:rsidRPr="00D749DC" w:rsidRDefault="00D57DC3" w:rsidP="008E192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1</w:t>
      </w:r>
      <w:bookmarkStart w:id="0" w:name="_GoBack"/>
      <w:bookmarkEnd w:id="0"/>
      <w:r w:rsidR="00A45335"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Evropské statistiky</w:t>
      </w:r>
    </w:p>
    <w:p w:rsidR="00A45335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 zasažení Evropy celosvětovou hospodářskou krizí se trend otočil a prodej nových vozidel začal klesat.</w:t>
      </w:r>
    </w:p>
    <w:p w:rsidR="00BA41C9" w:rsidRPr="00D749DC" w:rsidRDefault="00BA41C9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>Počet prodaných vozů v Evropě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8"/>
        <w:gridCol w:w="1361"/>
        <w:gridCol w:w="1361"/>
        <w:gridCol w:w="1142"/>
      </w:tblGrid>
      <w:tr w:rsidR="00A45335" w:rsidRPr="00A52C86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b/>
              </w:rPr>
            </w:pPr>
            <w:r w:rsidRPr="00A52C86">
              <w:rPr>
                <w:b/>
              </w:rPr>
              <w:t>Typ vozidla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b/>
              </w:rPr>
            </w:pPr>
            <w:r w:rsidRPr="00A52C86">
              <w:rPr>
                <w:b/>
              </w:rPr>
              <w:t>2009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b/>
              </w:rPr>
            </w:pPr>
            <w:r w:rsidRPr="00A52C86">
              <w:rPr>
                <w:b/>
              </w:rPr>
              <w:t>2008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52C86" w:rsidRDefault="00A45335" w:rsidP="00A52C86">
            <w:pPr>
              <w:pStyle w:val="Tabulka"/>
              <w:rPr>
                <w:b/>
              </w:rPr>
            </w:pPr>
            <w:r w:rsidRPr="00A52C86">
              <w:rPr>
                <w:b/>
              </w:rPr>
              <w:t>Změna</w:t>
            </w:r>
          </w:p>
        </w:tc>
      </w:tr>
      <w:tr w:rsidR="00A45335" w:rsidRPr="00D749DC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Osobní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14</w:t>
            </w:r>
            <w:r w:rsidR="009A210C">
              <w:t xml:space="preserve"> </w:t>
            </w:r>
            <w:r w:rsidRPr="00D749DC">
              <w:t>123</w:t>
            </w:r>
            <w:r w:rsidR="009A210C">
              <w:t xml:space="preserve"> </w:t>
            </w:r>
            <w:r w:rsidRPr="00D749DC">
              <w:t>312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14</w:t>
            </w:r>
            <w:r w:rsidR="009A210C">
              <w:t xml:space="preserve"> </w:t>
            </w:r>
            <w:r w:rsidRPr="00D749DC">
              <w:t>331</w:t>
            </w:r>
            <w:r w:rsidR="009A210C">
              <w:t xml:space="preserve"> </w:t>
            </w:r>
            <w:r w:rsidRPr="00D749DC">
              <w:t>790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-1,5%</w:t>
            </w:r>
            <w:r w:rsidR="009A210C">
              <w:t xml:space="preserve"> </w:t>
            </w:r>
            <w:r w:rsidRPr="00D749DC">
              <w:rPr>
                <w:noProof/>
                <w:color w:val="0645AD"/>
              </w:rPr>
              <w:drawing>
                <wp:inline distT="0" distB="0" distL="0" distR="0">
                  <wp:extent cx="99060" cy="99060"/>
                  <wp:effectExtent l="0" t="0" r="0" b="0"/>
                  <wp:docPr id="151" name="Obrázek 151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D749DC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Lehká užitková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1</w:t>
            </w:r>
            <w:r w:rsidR="009A210C">
              <w:t xml:space="preserve"> </w:t>
            </w:r>
            <w:r w:rsidRPr="00D749DC">
              <w:t>366</w:t>
            </w:r>
            <w:r w:rsidR="009A210C">
              <w:t xml:space="preserve"> </w:t>
            </w:r>
            <w:r w:rsidRPr="00D749DC">
              <w:t>859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1</w:t>
            </w:r>
            <w:r w:rsidR="009A210C">
              <w:t xml:space="preserve"> </w:t>
            </w:r>
            <w:r w:rsidRPr="00D749DC">
              <w:t>942</w:t>
            </w:r>
            <w:r w:rsidR="009A210C">
              <w:t xml:space="preserve"> </w:t>
            </w:r>
            <w:r w:rsidRPr="00D749DC">
              <w:t>206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-29,6%</w:t>
            </w:r>
            <w:r w:rsidR="009A210C">
              <w:t xml:space="preserve"> </w:t>
            </w:r>
            <w:r w:rsidRPr="00D749DC">
              <w:rPr>
                <w:noProof/>
                <w:color w:val="0645AD"/>
              </w:rPr>
              <w:drawing>
                <wp:inline distT="0" distB="0" distL="0" distR="0">
                  <wp:extent cx="99060" cy="99060"/>
                  <wp:effectExtent l="0" t="0" r="0" b="0"/>
                  <wp:docPr id="150" name="Obrázek 150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D749DC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Nákladní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232</w:t>
            </w:r>
            <w:r w:rsidR="009A210C">
              <w:t xml:space="preserve"> </w:t>
            </w:r>
            <w:r w:rsidRPr="00D749DC">
              <w:t>220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416</w:t>
            </w:r>
            <w:r w:rsidR="009A210C">
              <w:t xml:space="preserve"> </w:t>
            </w:r>
            <w:r w:rsidRPr="00D749DC">
              <w:t>667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-44,3%</w:t>
            </w:r>
            <w:r w:rsidR="009A210C">
              <w:t xml:space="preserve"> </w:t>
            </w:r>
            <w:r w:rsidRPr="00D749DC">
              <w:rPr>
                <w:noProof/>
                <w:color w:val="0645AD"/>
              </w:rPr>
              <w:drawing>
                <wp:inline distT="0" distB="0" distL="0" distR="0">
                  <wp:extent cx="99060" cy="99060"/>
                  <wp:effectExtent l="0" t="0" r="0" b="0"/>
                  <wp:docPr id="149" name="Obrázek 149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D749DC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Autobusy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35</w:t>
            </w:r>
            <w:r w:rsidR="009A210C">
              <w:t xml:space="preserve"> </w:t>
            </w:r>
            <w:r w:rsidRPr="00D749DC">
              <w:t>594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39</w:t>
            </w:r>
            <w:r w:rsidR="009A210C">
              <w:t xml:space="preserve"> </w:t>
            </w:r>
            <w:r w:rsidRPr="00D749DC">
              <w:t>922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-10,8%</w:t>
            </w:r>
            <w:r w:rsidR="009A210C">
              <w:t xml:space="preserve"> </w:t>
            </w:r>
            <w:r w:rsidRPr="00D749DC">
              <w:rPr>
                <w:noProof/>
                <w:color w:val="0645AD"/>
              </w:rPr>
              <w:drawing>
                <wp:inline distT="0" distB="0" distL="0" distR="0">
                  <wp:extent cx="99060" cy="99060"/>
                  <wp:effectExtent l="0" t="0" r="0" b="0"/>
                  <wp:docPr id="148" name="Obrázek 148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D749DC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Celkem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15</w:t>
            </w:r>
            <w:r w:rsidR="009A210C">
              <w:t xml:space="preserve"> </w:t>
            </w:r>
            <w:r w:rsidRPr="00D749DC">
              <w:t>757</w:t>
            </w:r>
            <w:r w:rsidR="009A210C">
              <w:t xml:space="preserve"> </w:t>
            </w:r>
            <w:r w:rsidRPr="00D749DC">
              <w:t>985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16</w:t>
            </w:r>
            <w:r w:rsidR="009A210C">
              <w:t xml:space="preserve"> </w:t>
            </w:r>
            <w:r w:rsidRPr="00D749DC">
              <w:t>730</w:t>
            </w:r>
            <w:r w:rsidR="009A210C">
              <w:t xml:space="preserve"> </w:t>
            </w:r>
            <w:r w:rsidRPr="00D749DC">
              <w:t>585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D749DC" w:rsidRDefault="00A45335" w:rsidP="00A52C86">
            <w:pPr>
              <w:pStyle w:val="Tabulka"/>
            </w:pPr>
            <w:r w:rsidRPr="00D749DC">
              <w:t>-5,8%</w:t>
            </w:r>
            <w:r w:rsidR="009A210C">
              <w:t xml:space="preserve"> </w:t>
            </w:r>
            <w:r w:rsidRPr="00D749DC">
              <w:rPr>
                <w:noProof/>
                <w:color w:val="0645AD"/>
              </w:rPr>
              <w:drawing>
                <wp:inline distT="0" distB="0" distL="0" distR="0">
                  <wp:extent cx="99060" cy="99060"/>
                  <wp:effectExtent l="0" t="0" r="0" b="0"/>
                  <wp:docPr id="147" name="Obrázek 147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335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Česku bylo v 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2007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provozu 4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280 tisíc vozidel. Následující tabulka ukazuje 5 států 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největším počtem registrovaných vozů.</w:t>
      </w:r>
    </w:p>
    <w:p w:rsidR="00BA41C9" w:rsidRPr="00D749DC" w:rsidRDefault="00BA41C9" w:rsidP="00FC6072">
      <w:pPr>
        <w:pageBreakBefore/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lastRenderedPageBreak/>
        <w:t>Největší trhy v Evropě</w:t>
      </w:r>
      <w:r w:rsidR="009D5D67">
        <w:rPr>
          <w:rFonts w:ascii="Times New Roman" w:eastAsia="Times New Roman" w:hAnsi="Times New Roman" w:cs="Times New Roman"/>
          <w:b/>
          <w:bCs/>
          <w:color w:val="202122"/>
          <w:sz w:val="21"/>
          <w:szCs w:val="21"/>
          <w:lang w:eastAsia="cs-CZ"/>
        </w:rPr>
        <w:t xml:space="preserve"> rok 2007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8"/>
        <w:gridCol w:w="2802"/>
      </w:tblGrid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b/>
                <w:color w:val="auto"/>
              </w:rPr>
            </w:pPr>
            <w:r w:rsidRPr="00AF7EC5">
              <w:rPr>
                <w:b/>
                <w:color w:val="auto"/>
              </w:rPr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b/>
                <w:color w:val="auto"/>
              </w:rPr>
            </w:pPr>
            <w:r w:rsidRPr="00AF7EC5">
              <w:rPr>
                <w:b/>
                <w:color w:val="auto"/>
              </w:rPr>
              <w:t>Počet vozidel v provozu</w:t>
            </w:r>
            <w:r w:rsidR="009D5D67" w:rsidRPr="00AF7EC5">
              <w:rPr>
                <w:b/>
                <w:color w:val="auto"/>
              </w:rPr>
              <w:br/>
              <w:t>V tisících ks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146" name="Obrázek 146" descr="Německo">
                    <a:hlinkClick xmlns:a="http://schemas.openxmlformats.org/drawingml/2006/main" r:id="rId10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Německo">
                            <a:hlinkClick r:id="rId10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41</w:t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184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45" name="Obrázek 145" descr="Itálie">
                    <a:hlinkClick xmlns:a="http://schemas.openxmlformats.org/drawingml/2006/main" r:id="rId34" tooltip="&quot;It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Itálie">
                            <a:hlinkClick r:id="rId34" tooltip="&quot;It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Itálie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35</w:t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680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44" name="Obrázek 144" descr="Francie">
                    <a:hlinkClick xmlns:a="http://schemas.openxmlformats.org/drawingml/2006/main" r:id="rId36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Francie">
                            <a:hlinkClick r:id="rId36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30</w:t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700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143" name="Obrázek 143" descr="Spojené království">
                    <a:hlinkClick xmlns:a="http://schemas.openxmlformats.org/drawingml/2006/main" r:id="rId38" tooltip="&quot;Spojené království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Spojené království">
                            <a:hlinkClick r:id="rId38" tooltip="&quot;Spojené království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Spojené království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30</w:t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178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42" name="Obrázek 142" descr="Španělsko">
                    <a:hlinkClick xmlns:a="http://schemas.openxmlformats.org/drawingml/2006/main" r:id="rId40" tooltip="&quot;Španě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Španělsko">
                            <a:hlinkClick r:id="rId40" tooltip="&quot;Španě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Španělsko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21</w:t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760</w:t>
            </w:r>
          </w:p>
        </w:tc>
      </w:tr>
    </w:tbl>
    <w:p w:rsidR="00A45335" w:rsidRPr="00D749DC" w:rsidRDefault="008850B6" w:rsidP="008E192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1</w:t>
      </w:r>
      <w:r w:rsidR="00A45335" w:rsidRPr="00D749DC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Celosvětové statistiky</w:t>
      </w:r>
    </w:p>
    <w:p w:rsidR="00A45335" w:rsidRPr="00D749DC" w:rsidRDefault="00A45335" w:rsidP="00FA46CF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850B6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Vývoj světové produkce automobilů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3048000" cy="1409700"/>
            <wp:effectExtent l="0" t="0" r="0" b="0"/>
            <wp:docPr id="141" name="Obrázek 141" descr="https://upload.wikimedia.org/wikipedia/commons/thumb/c/c1/KarteWeltkraftfahrzeugbestand.png/320px-KarteWeltkraftfahrzeugbestand.pn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upload.wikimedia.org/wikipedia/commons/thumb/c/c1/KarteWeltkraftfahrzeugbestand.png/320px-KarteWeltkraftfahrzeugbestand.pn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Státy s více než 10 miliony automobily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Celosvětová produkce automobilů v roce 2007 dosáhla 73,3 mil. ks vozidel. Celý automobilový trh následně zasáhla světová hospodářská krize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prodej nových vozidel klesl až na 61 mil.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2009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Od té doby však opět roste a v roce 2014 dosáhla 89,7 milionu kusů.</w:t>
      </w:r>
    </w:p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850B6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Počet automobilů na 1000 obyvatel</w:t>
      </w:r>
    </w:p>
    <w:p w:rsidR="00A45335" w:rsidRPr="00D749DC" w:rsidRDefault="00A45335" w:rsidP="00FA46CF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4191000" cy="2125980"/>
            <wp:effectExtent l="0" t="0" r="0" b="0"/>
            <wp:docPr id="121" name="Obrázek 121" descr="https://upload.wikimedia.org/wikipedia/commons/thumb/0/06/World_vehicles_per_capita.svg/440px-World_vehicles_per_capita.svg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upload.wikimedia.org/wikipedia/commons/thumb/0/06/World_vehicles_per_capita.svg/440px-World_vehicles_per_capita.svg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Počet osobních automobilů na 1000 obyvatel podle států (2011)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Následující tabulka ukazuje počet vozidel na 1000 obyvatel ve vybraných (větších) státech. Údaje z let 2010</w:t>
      </w:r>
      <w:r w:rsidR="007F13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2011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Rusko a Čína z roku 2014.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2"/>
        <w:gridCol w:w="3167"/>
      </w:tblGrid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b/>
                <w:color w:val="auto"/>
              </w:rPr>
            </w:pPr>
            <w:r w:rsidRPr="00AF7EC5">
              <w:rPr>
                <w:b/>
                <w:color w:val="auto"/>
              </w:rPr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b/>
                <w:color w:val="auto"/>
              </w:rPr>
            </w:pPr>
            <w:r w:rsidRPr="00AF7EC5">
              <w:rPr>
                <w:b/>
                <w:color w:val="auto"/>
              </w:rPr>
              <w:t>Počet aut na 1000 obyvatel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14300"/>
                  <wp:effectExtent l="0" t="0" r="3810" b="0"/>
                  <wp:docPr id="120" name="Obrázek 120" descr="USA">
                    <a:hlinkClick xmlns:a="http://schemas.openxmlformats.org/drawingml/2006/main" r:id="rId8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USA">
                            <a:hlinkClick r:id="rId8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809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9" name="Obrázek 119" descr="Itálie">
                    <a:hlinkClick xmlns:a="http://schemas.openxmlformats.org/drawingml/2006/main" r:id="rId34" tooltip="&quot;It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Itálie">
                            <a:hlinkClick r:id="rId34" tooltip="&quot;It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Itálie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682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118" name="Obrázek 118" descr="Německo">
                    <a:hlinkClick xmlns:a="http://schemas.openxmlformats.org/drawingml/2006/main" r:id="rId10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Německo">
                            <a:hlinkClick r:id="rId10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588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7" name="Obrázek 117" descr="Japonsko">
                    <a:hlinkClick xmlns:a="http://schemas.openxmlformats.org/drawingml/2006/main" r:id="rId14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Japonsko">
                            <a:hlinkClick r:id="rId14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588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37160"/>
                  <wp:effectExtent l="0" t="0" r="3810" b="0"/>
                  <wp:docPr id="116" name="Obrázek 116" descr="Polsko">
                    <a:hlinkClick xmlns:a="http://schemas.openxmlformats.org/drawingml/2006/main" r:id="rId46" tooltip="&quot;Po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Polsko">
                            <a:hlinkClick r:id="rId46" tooltip="&quot;Po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Polsko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580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5" name="Obrázek 115" descr="Francie">
                    <a:hlinkClick xmlns:a="http://schemas.openxmlformats.org/drawingml/2006/main" r:id="rId36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Francie">
                            <a:hlinkClick r:id="rId36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578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4" name="Obrázek 114" descr="Česko">
                    <a:hlinkClick xmlns:a="http://schemas.openxmlformats.org/drawingml/2006/main" r:id="rId48" tooltip="&quot;Če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Česko">
                            <a:hlinkClick r:id="rId48" tooltip="&quot;Če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Česko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485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3" name="Obrázek 113" descr="Rusko">
                    <a:hlinkClick xmlns:a="http://schemas.openxmlformats.org/drawingml/2006/main" r:id="rId12" tooltip="&quot;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Rusko">
                            <a:hlinkClick r:id="rId12" tooltip="&quot;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317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2" name="Obrázek 112" descr="Čína">
                    <a:hlinkClick xmlns:a="http://schemas.openxmlformats.org/drawingml/2006/main" r:id="rId6" tooltip="&quot;Čí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Čína">
                            <a:hlinkClick r:id="rId6" tooltip="&quot;Čí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Čína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113</w:t>
            </w:r>
          </w:p>
        </w:tc>
      </w:tr>
      <w:tr w:rsidR="00A45335" w:rsidRPr="00AF7EC5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1" name="Obrázek 111" descr="Indie">
                    <a:hlinkClick xmlns:a="http://schemas.openxmlformats.org/drawingml/2006/main" r:id="rId50" tooltip="&quot;Ind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Indie">
                            <a:hlinkClick r:id="rId50" tooltip="&quot;Ind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AF7EC5">
              <w:rPr>
                <w:color w:val="auto"/>
              </w:rPr>
              <w:t xml:space="preserve"> </w:t>
            </w:r>
            <w:r w:rsidRPr="00AF7EC5">
              <w:rPr>
                <w:color w:val="auto"/>
              </w:rPr>
              <w:t>Indie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AF7EC5" w:rsidRDefault="00A45335" w:rsidP="00AF7EC5">
            <w:pPr>
              <w:pStyle w:val="Tabulka"/>
              <w:rPr>
                <w:color w:val="auto"/>
              </w:rPr>
            </w:pPr>
            <w:r w:rsidRPr="00AF7EC5">
              <w:rPr>
                <w:color w:val="auto"/>
              </w:rPr>
              <w:t>18</w:t>
            </w:r>
          </w:p>
        </w:tc>
      </w:tr>
    </w:tbl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850B6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Produkce automobilů podle zemí za rok 2009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Následující tabulka ukazuje státy světa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kterých se vyrábějí motorová vozidla. Státy jsou řazeny podle množství vyrobených vozidel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roce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2010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Vzhledem k nízké srovnávací základně z minulého roku zaznamenali významní producenti velké vzrůsty výroby.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8F9F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153"/>
        <w:gridCol w:w="2702"/>
        <w:gridCol w:w="3013"/>
        <w:gridCol w:w="2615"/>
      </w:tblGrid>
      <w:tr w:rsidR="00A45335" w:rsidRPr="001455E3" w:rsidTr="00A45335">
        <w:trPr>
          <w:tblHeader/>
        </w:trPr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1455E3" w:rsidRDefault="00A45335" w:rsidP="009A5501">
            <w:pPr>
              <w:pStyle w:val="Tabulka"/>
              <w:pageBreakBefore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lastRenderedPageBreak/>
              <w:t>Pořadí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Množství vyrobených</w:t>
            </w:r>
            <w:r w:rsidRPr="001455E3">
              <w:rPr>
                <w:b/>
                <w:color w:val="auto"/>
              </w:rPr>
              <w:br/>
              <w:t>automobilů v roce 2010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Procentuální změna</w:t>
            </w:r>
            <w:r w:rsidRPr="001455E3">
              <w:rPr>
                <w:b/>
                <w:color w:val="auto"/>
              </w:rPr>
              <w:br/>
              <w:t>oproti roku 2009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10" name="Obrázek 110" descr="Čína">
                    <a:hlinkClick xmlns:a="http://schemas.openxmlformats.org/drawingml/2006/main" r:id="rId6" tooltip="&quot;Čí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Čína">
                            <a:hlinkClick r:id="rId6" tooltip="&quot;Čí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Čína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18 246 667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32,4%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09" name="Obrázek 10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i/>
                <w:iCs/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08" name="Obrázek 108" descr="Evropská unie">
                    <a:hlinkClick xmlns:a="http://schemas.openxmlformats.org/drawingml/2006/main" r:id="rId54" tooltip="&quot;Evropská un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Evropská unie">
                            <a:hlinkClick r:id="rId54" tooltip="&quot;Evropská un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i/>
                <w:iCs/>
                <w:color w:val="auto"/>
              </w:rPr>
              <w:t xml:space="preserve"> </w:t>
            </w:r>
            <w:r w:rsidRPr="001455E3">
              <w:rPr>
                <w:i/>
                <w:iCs/>
                <w:color w:val="auto"/>
              </w:rPr>
              <w:t>Evropská unie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16 904 436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11,7%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07" name="Obrázek 107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06" name="Obrázek 106" descr="Japonsko">
                    <a:hlinkClick xmlns:a="http://schemas.openxmlformats.org/drawingml/2006/main" r:id="rId14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Japonsko">
                            <a:hlinkClick r:id="rId14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9 625 940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21,3%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05" name="Obrázek 10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14300"/>
                  <wp:effectExtent l="0" t="0" r="3810" b="0"/>
                  <wp:docPr id="104" name="Obrázek 104" descr="USA">
                    <a:hlinkClick xmlns:a="http://schemas.openxmlformats.org/drawingml/2006/main" r:id="rId8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USA">
                            <a:hlinkClick r:id="rId8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7 761 440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35,4%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03" name="Obrázek 103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102" name="Obrázek 102" descr="Německo">
                    <a:hlinkClick xmlns:a="http://schemas.openxmlformats.org/drawingml/2006/main" r:id="rId10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Německo">
                            <a:hlinkClick r:id="rId10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5 905 985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13,4%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01" name="Obrázek 10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00" name="Obrázek 100" descr="Jižní Korea">
                    <a:hlinkClick xmlns:a="http://schemas.openxmlformats.org/drawingml/2006/main" r:id="rId56" tooltip="&quot;Jižní Kore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Jižní Korea">
                            <a:hlinkClick r:id="rId56" tooltip="&quot;Jižní Kore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Jižní Korea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4 271 941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21,6%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99" name="Obrázek 9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98" name="Obrázek 98" descr="Brazílie">
                    <a:hlinkClick xmlns:a="http://schemas.openxmlformats.org/drawingml/2006/main" r:id="rId58" tooltip="&quot;Brazí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Brazílie">
                            <a:hlinkClick r:id="rId58" tooltip="&quot;Brazí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Brazílie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3 648 358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14,6%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97" name="Obrázek 97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96" name="Obrázek 96" descr="Indie">
                    <a:hlinkClick xmlns:a="http://schemas.openxmlformats.org/drawingml/2006/main" r:id="rId50" tooltip="&quot;Ind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Indie">
                            <a:hlinkClick r:id="rId50" tooltip="&quot;Ind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Indie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3 536 783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33,9%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95" name="Obrázek 9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94" name="Obrázek 94" descr="Španělsko">
                    <a:hlinkClick xmlns:a="http://schemas.openxmlformats.org/drawingml/2006/main" r:id="rId40" tooltip="&quot;Španě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Španělsko">
                            <a:hlinkClick r:id="rId40" tooltip="&quot;Španě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Španělsko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2 387 900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10,0%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93" name="Obrázek 93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92" name="Obrázek 92" descr="Mexiko">
                    <a:hlinkClick xmlns:a="http://schemas.openxmlformats.org/drawingml/2006/main" r:id="rId60" tooltip="&quot;Mexi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Mexiko">
                            <a:hlinkClick r:id="rId60" tooltip="&quot;Mexi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Mexiko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2 345 124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50,2%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91" name="Obrázek 9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90" name="Obrázek 90" descr="Francie">
                    <a:hlinkClick xmlns:a="http://schemas.openxmlformats.org/drawingml/2006/main" r:id="rId36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Francie">
                            <a:hlinkClick r:id="rId36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2 227 374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8,8%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89" name="Obrázek 8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88" name="Obrázek 88" descr="Kanada">
                    <a:hlinkClick xmlns:a="http://schemas.openxmlformats.org/drawingml/2006/main" r:id="rId62" tooltip="&quot;Kana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Kanada">
                            <a:hlinkClick r:id="rId62" tooltip="&quot;Kana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Kanada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2 071 026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39,0%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87" name="Obrázek 87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86" name="Obrázek 86" descr="Thajsko">
                    <a:hlinkClick xmlns:a="http://schemas.openxmlformats.org/drawingml/2006/main" r:id="rId64" tooltip="&quot;Thaj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Thajsko">
                            <a:hlinkClick r:id="rId64" tooltip="&quot;Thaj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Thajsko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1 644 513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64,6%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85" name="Obrázek 8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84" name="Obrázek 84" descr="Írán">
                    <a:hlinkClick xmlns:a="http://schemas.openxmlformats.org/drawingml/2006/main" r:id="rId66" tooltip="&quot;Írá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Írán">
                            <a:hlinkClick r:id="rId66" tooltip="&quot;Írá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Írán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1 599 454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14,7%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83" name="Obrázek 83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82" name="Obrázek 82" descr="Rusko">
                    <a:hlinkClick xmlns:a="http://schemas.openxmlformats.org/drawingml/2006/main" r:id="rId12" tooltip="&quot;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Rusko">
                            <a:hlinkClick r:id="rId12" tooltip="&quot;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1 403 244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93,5%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81" name="Obrázek 8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80" name="Obrázek 80" descr="Spojené království">
                    <a:hlinkClick xmlns:a="http://schemas.openxmlformats.org/drawingml/2006/main" r:id="rId38" tooltip="&quot;Spojené království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pojené království">
                            <a:hlinkClick r:id="rId38" tooltip="&quot;Spojené království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Spojené království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1 393 463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27,8%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79" name="Obrázek 7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78" name="Obrázek 78" descr="Turecko">
                    <a:hlinkClick xmlns:a="http://schemas.openxmlformats.org/drawingml/2006/main" r:id="rId68" tooltip="&quot;Tur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Turecko">
                            <a:hlinkClick r:id="rId68" tooltip="&quot;Tur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Turecko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1 094 557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25,9%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77" name="Obrázek 77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76" name="Obrázek 76" descr="Česko">
                    <a:hlinkClick xmlns:a="http://schemas.openxmlformats.org/drawingml/2006/main" r:id="rId48" tooltip="&quot;Če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Česko">
                            <a:hlinkClick r:id="rId48" tooltip="&quot;Če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Česko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1 076 385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9,5%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75" name="Obrázek 7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37160"/>
                  <wp:effectExtent l="0" t="0" r="3810" b="0"/>
                  <wp:docPr id="74" name="Obrázek 74" descr="Polsko">
                    <a:hlinkClick xmlns:a="http://schemas.openxmlformats.org/drawingml/2006/main" r:id="rId46" tooltip="&quot;Po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Polsko">
                            <a:hlinkClick r:id="rId46" tooltip="&quot;Po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Polsko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869 376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-1,1%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73" name="Obrázek 73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72" name="Obrázek 72" descr="Itálie">
                    <a:hlinkClick xmlns:a="http://schemas.openxmlformats.org/drawingml/2006/main" r:id="rId34" tooltip="&quot;It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Itálie">
                            <a:hlinkClick r:id="rId34" tooltip="&quot;It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Itálie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857 359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1,7%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71" name="Obrázek 7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37160"/>
                  <wp:effectExtent l="0" t="0" r="3810" b="0"/>
                  <wp:docPr id="70" name="Obrázek 70" descr="Argentina">
                    <a:hlinkClick xmlns:a="http://schemas.openxmlformats.org/drawingml/2006/main" r:id="rId70" tooltip="&quot;Argent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Argentina">
                            <a:hlinkClick r:id="rId70" tooltip="&quot;Argent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Argentina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716 540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39,7%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69" name="Obrázek 6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68" name="Obrázek 68" descr="Indonésie">
                    <a:hlinkClick xmlns:a="http://schemas.openxmlformats.org/drawingml/2006/main" r:id="rId72" tooltip="&quot;Indonés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Indonésie">
                            <a:hlinkClick r:id="rId72" tooltip="&quot;Indonés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Indonésie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704 715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51,6%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67" name="Obrázek 67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66" name="Obrázek 66" descr="Malajsie">
                    <a:hlinkClick xmlns:a="http://schemas.openxmlformats.org/drawingml/2006/main" r:id="rId74" tooltip="&quot;Malajs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Malajsie">
                            <a:hlinkClick r:id="rId74" tooltip="&quot;Malajs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Malajsie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567 715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16,0%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65" name="Obrázek 6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64" name="Obrázek 64" descr="Slovensko">
                    <a:hlinkClick xmlns:a="http://schemas.openxmlformats.org/drawingml/2006/main" r:id="rId76" tooltip="&quot;Slove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Slovensko">
                            <a:hlinkClick r:id="rId76" tooltip="&quot;Slove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Slovensko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556 941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20,7%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63" name="Obrázek 63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62" name="Obrázek 62" descr="Jihoafrická republika">
                    <a:hlinkClick xmlns:a="http://schemas.openxmlformats.org/drawingml/2006/main" r:id="rId78" tooltip="&quot;Jihoafrická republik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Jihoafrická republika">
                            <a:hlinkClick r:id="rId78" tooltip="&quot;Jihoafrická republik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Jihoafrická republika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472 049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26,2%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61" name="Obrázek 6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60" name="Obrázek 60" descr="Rumunsko">
                    <a:hlinkClick xmlns:a="http://schemas.openxmlformats.org/drawingml/2006/main" r:id="rId80" tooltip="&quot;Rumu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Rumunsko">
                            <a:hlinkClick r:id="rId80" tooltip="&quot;Rumu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Rumunsko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350 912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18,4%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59" name="Obrázek 5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160020" cy="144780"/>
                  <wp:effectExtent l="0" t="0" r="0" b="7620"/>
                  <wp:docPr id="58" name="Obrázek 58" descr="Belgie">
                    <a:hlinkClick xmlns:a="http://schemas.openxmlformats.org/drawingml/2006/main" r:id="rId82" tooltip="&quot;Belg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Belgie">
                            <a:hlinkClick r:id="rId82" tooltip="&quot;Belg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Belgie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338 290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-37,0%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57" name="Obrázek 57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56" name="Obrázek 56" descr="Tchaj-wan">
                    <a:hlinkClick xmlns:a="http://schemas.openxmlformats.org/drawingml/2006/main" r:id="rId84" tooltip="&quot;Tchaj-w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Tchaj-wan">
                            <a:hlinkClick r:id="rId84" tooltip="&quot;Tchaj-w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Tchaj-wan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303 456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34,1%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55" name="Obrázek 5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54" name="Obrázek 54" descr="Austrálie">
                    <a:hlinkClick xmlns:a="http://schemas.openxmlformats.org/drawingml/2006/main" r:id="rId86" tooltip="&quot;Austr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Austrálie">
                            <a:hlinkClick r:id="rId86" tooltip="&quot;Austr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Austrálie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243 495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7,1%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53" name="Obrázek 53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37160"/>
                  <wp:effectExtent l="0" t="0" r="3810" b="0"/>
                  <wp:docPr id="52" name="Obrázek 52" descr="Švédsko">
                    <a:hlinkClick xmlns:a="http://schemas.openxmlformats.org/drawingml/2006/main" r:id="rId88" tooltip="&quot;Švéd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Švédsko">
                            <a:hlinkClick r:id="rId88" tooltip="&quot;Švéd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Švédsko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217 084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38,8%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51" name="Obrázek 5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50" name="Obrázek 50" descr="Slovinsko">
                    <a:hlinkClick xmlns:a="http://schemas.openxmlformats.org/drawingml/2006/main" r:id="rId90" tooltip="&quot;Slovi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Slovinsko">
                            <a:hlinkClick r:id="rId90" tooltip="&quot;Slovi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Slovinsko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205 711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-3,3%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49" name="Obrázek 49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48" name="Obrázek 48" descr="Maďarsko">
                    <a:hlinkClick xmlns:a="http://schemas.openxmlformats.org/drawingml/2006/main" r:id="rId92" tooltip="&quot;Maďar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Maďarsko">
                            <a:hlinkClick r:id="rId92" tooltip="&quot;Maďar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Maďarsko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167 890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25,9%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47" name="Obrázek 47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46" name="Obrázek 46" descr="Portugalsko">
                    <a:hlinkClick xmlns:a="http://schemas.openxmlformats.org/drawingml/2006/main" r:id="rId94" tooltip="&quot;Portuga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Portugalsko">
                            <a:hlinkClick r:id="rId94" tooltip="&quot;Portuga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Portugalsko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158 723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26,0%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45" name="Obrázek 4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44" name="Obrázek 44" descr="Uzbekistán">
                    <a:hlinkClick xmlns:a="http://schemas.openxmlformats.org/drawingml/2006/main" r:id="rId96" tooltip="&quot;Uzbekistá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Uzbekistán">
                            <a:hlinkClick r:id="rId96" tooltip="&quot;Uzbekistá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Uzbekistán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156 880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33,1%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43" name="Obrázek 43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42" name="Obrázek 42" descr="Pákistán">
                    <a:hlinkClick xmlns:a="http://schemas.openxmlformats.org/drawingml/2006/main" r:id="rId98" tooltip="&quot;Pákistá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Pákistán">
                            <a:hlinkClick r:id="rId98" tooltip="&quot;Pákistá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Pákistán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152 970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39,8%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41" name="Obrázek 4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40" name="Obrázek 40" descr="Rakousko">
                    <a:hlinkClick xmlns:a="http://schemas.openxmlformats.org/drawingml/2006/main" r:id="rId100" tooltip="&quot;Rako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Rakousko">
                            <a:hlinkClick r:id="rId100" tooltip="&quot;Rako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Rakousko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104 814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44,9%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39" name="Obrázek 3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38" name="Obrázek 38" descr="Nizozemsko">
                    <a:hlinkClick xmlns:a="http://schemas.openxmlformats.org/drawingml/2006/main" r:id="rId102" tooltip="&quot;Nizozem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Nizozemsko">
                            <a:hlinkClick r:id="rId102" tooltip="&quot;Nizozem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Nizozemsko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94 106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22,6%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37" name="Obrázek 37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36" name="Obrázek 36" descr="Ukrajina">
                    <a:hlinkClick xmlns:a="http://schemas.openxmlformats.org/drawingml/2006/main" r:id="rId104" tooltip="&quot;Ukraj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Ukrajina">
                            <a:hlinkClick r:id="rId104" tooltip="&quot;Ukraj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Ukrajina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83 133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20,0%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35" name="Obrázek 3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34" name="Obrázek 34" descr="Egypt">
                    <a:hlinkClick xmlns:a="http://schemas.openxmlformats.org/drawingml/2006/main" r:id="rId106" tooltip="&quot;Egyp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Egypt">
                            <a:hlinkClick r:id="rId106" tooltip="&quot;Egyp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Egypt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69 060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-25,5%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33" name="Obrázek 33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32" name="Obrázek 32" descr="Filipíny">
                    <a:hlinkClick xmlns:a="http://schemas.openxmlformats.org/drawingml/2006/main" r:id="rId108" tooltip="&quot;Filipín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Filipíny">
                            <a:hlinkClick r:id="rId108" tooltip="&quot;Filipín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Filipíny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63 530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26,0%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31" name="Obrázek 31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30" name="Obrázek 30" descr="Maroko">
                    <a:hlinkClick xmlns:a="http://schemas.openxmlformats.org/drawingml/2006/main" r:id="rId110" tooltip="&quot;Maro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Maroko">
                            <a:hlinkClick r:id="rId110" tooltip="&quot;Maro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Maroko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7,1%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29" name="Obrázek 29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28" name="Obrázek 28" descr="Vietnam">
                    <a:hlinkClick xmlns:a="http://schemas.openxmlformats.org/drawingml/2006/main" r:id="rId112" tooltip="&quot;Vietna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Vietnam">
                            <a:hlinkClick r:id="rId112" tooltip="&quot;Vietna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Vietnam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32 920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-0,1%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27" name="Obrázek 27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26" name="Obrázek 26" descr="Kolumbie">
                    <a:hlinkClick xmlns:a="http://schemas.openxmlformats.org/drawingml/2006/main" r:id="rId114" tooltip="&quot;Kolumb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Kolumbie">
                            <a:hlinkClick r:id="rId114" tooltip="&quot;Kolumb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Kolumbie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28 350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0,5%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25" name="Obrázek 2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06680"/>
                  <wp:effectExtent l="0" t="0" r="3810" b="7620"/>
                  <wp:docPr id="24" name="Obrázek 24" descr="Bělorusko">
                    <a:hlinkClick xmlns:a="http://schemas.openxmlformats.org/drawingml/2006/main" r:id="rId116" tooltip="&quot;Bělo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Bělorusko">
                            <a:hlinkClick r:id="rId116" tooltip="&quot;Bělo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Bělorusko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16 650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44,5%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23" name="Obrázek 23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22" name="Obrázek 22" descr="Finsko">
                    <a:hlinkClick xmlns:a="http://schemas.openxmlformats.org/drawingml/2006/main" r:id="rId118" tooltip="&quot;Fi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Finsko">
                            <a:hlinkClick r:id="rId118" tooltip="&quot;Fi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Finsko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6 500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-40,8%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21" name="Obrázek 21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20" name="Obrázek 20" descr="Srbsko">
                    <a:hlinkClick xmlns:a="http://schemas.openxmlformats.org/drawingml/2006/main" r:id="rId120" tooltip="&quot;Srb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Srbsko">
                            <a:hlinkClick r:id="rId120" tooltip="&quot;Srb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Srbsko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6 470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-35,8%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9" name="Obrázek 19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8" name="Obrázek 18" descr="Ekvádor">
                    <a:hlinkClick xmlns:a="http://schemas.openxmlformats.org/drawingml/2006/main" r:id="rId122" tooltip="&quot;Ekvádo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Ekvádor">
                            <a:hlinkClick r:id="rId122" tooltip="&quot;Ekvádo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Ekvádor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5 950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-61,1%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7" name="Obrázek 17" descr="pokles">
                    <a:hlinkClick xmlns:a="http://schemas.openxmlformats.org/drawingml/2006/main" r:id="rId32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pokles">
                            <a:hlinkClick r:id="rId32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6" name="Obrázek 16" descr="Chile">
                    <a:hlinkClick xmlns:a="http://schemas.openxmlformats.org/drawingml/2006/main" r:id="rId124" tooltip="&quot;Chil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Chile">
                            <a:hlinkClick r:id="rId124" tooltip="&quot;Chil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Chile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4 700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44,6%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5" name="Obrázek 15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-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celosvětově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77 609 901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25,8%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99060" cy="99060"/>
                  <wp:effectExtent l="0" t="0" r="0" b="0"/>
                  <wp:docPr id="14" name="Obrázek 14" descr="růst">
                    <a:hlinkClick xmlns:a="http://schemas.openxmlformats.org/drawingml/2006/main" r:id="rId52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růst">
                            <a:hlinkClick r:id="rId52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850B6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Tržby největších automobilek v roce 2010</w:t>
      </w:r>
    </w:p>
    <w:p w:rsidR="00A45335" w:rsidRPr="00D749DC" w:rsidRDefault="00A45335" w:rsidP="008E19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Tabulka ukazuje koncerny s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největšími tržbami. V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tabulce lze nalézt oproti největším koncernům (viz výše) významné rozdíly. Např. </w:t>
      </w:r>
      <w:proofErr w:type="spellStart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Daimleru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zde patří 4. příčka</w:t>
      </w:r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podle prodaných kusů je však až 12. Je to způsobeno produkcí dražších a</w:t>
      </w:r>
      <w:r w:rsidR="009A210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luxusnějších vozů (</w:t>
      </w:r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Mercedes-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Benz</w:t>
      </w:r>
      <w:proofErr w:type="spellEnd"/>
      <w:r w:rsidR="00A95B36"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proofErr w:type="spellStart"/>
      <w:r w:rsidRPr="00D749DC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Maybach</w:t>
      </w:r>
      <w:proofErr w:type="spellEnd"/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7"/>
        <w:gridCol w:w="2294"/>
        <w:gridCol w:w="1690"/>
        <w:gridCol w:w="1842"/>
      </w:tblGrid>
      <w:tr w:rsidR="00A45335" w:rsidRPr="001455E3" w:rsidTr="00320C46">
        <w:trPr>
          <w:tblHeader/>
        </w:trPr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Pozice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Výrobce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Země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Příjmy v mld. $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Toyota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13" name="Obrázek 13" descr="Japonsko">
                    <a:hlinkClick xmlns:a="http://schemas.openxmlformats.org/drawingml/2006/main" r:id="rId14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Japonsko">
                            <a:hlinkClick r:id="rId14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241,6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Volkswagen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12" name="Obrázek 12" descr="Německo">
                    <a:hlinkClick xmlns:a="http://schemas.openxmlformats.org/drawingml/2006/main" r:id="rId10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Německo">
                            <a:hlinkClick r:id="rId10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169,5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proofErr w:type="spellStart"/>
            <w:r w:rsidRPr="001455E3">
              <w:rPr>
                <w:color w:val="auto"/>
              </w:rPr>
              <w:t>General</w:t>
            </w:r>
            <w:proofErr w:type="spellEnd"/>
            <w:r w:rsidRPr="001455E3">
              <w:rPr>
                <w:color w:val="auto"/>
              </w:rPr>
              <w:t xml:space="preserve"> </w:t>
            </w:r>
            <w:proofErr w:type="spellStart"/>
            <w:r w:rsidRPr="001455E3">
              <w:rPr>
                <w:color w:val="auto"/>
              </w:rPr>
              <w:t>Motors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14300"/>
                  <wp:effectExtent l="0" t="0" r="3810" b="0"/>
                  <wp:docPr id="11" name="Obrázek 11" descr="USA">
                    <a:hlinkClick xmlns:a="http://schemas.openxmlformats.org/drawingml/2006/main" r:id="rId8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USA">
                            <a:hlinkClick r:id="rId8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135,6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proofErr w:type="spellStart"/>
            <w:r w:rsidRPr="001455E3">
              <w:rPr>
                <w:color w:val="auto"/>
              </w:rPr>
              <w:t>Daimler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10" name="Obrázek 10" descr="Německo">
                    <a:hlinkClick xmlns:a="http://schemas.openxmlformats.org/drawingml/2006/main" r:id="rId10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Německo">
                            <a:hlinkClick r:id="rId10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130,6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Ford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14300"/>
                  <wp:effectExtent l="0" t="0" r="3810" b="0"/>
                  <wp:docPr id="9" name="Obrázek 9" descr="USA">
                    <a:hlinkClick xmlns:a="http://schemas.openxmlformats.org/drawingml/2006/main" r:id="rId8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USA">
                            <a:hlinkClick r:id="rId8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129,0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Honda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8" name="Obrázek 8" descr="Japonsko">
                    <a:hlinkClick xmlns:a="http://schemas.openxmlformats.org/drawingml/2006/main" r:id="rId14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Japonsko">
                            <a:hlinkClick r:id="rId14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108,0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proofErr w:type="spellStart"/>
            <w:r w:rsidRPr="001455E3">
              <w:rPr>
                <w:color w:val="auto"/>
              </w:rPr>
              <w:t>Nissan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7" name="Obrázek 7" descr="Japonsko">
                    <a:hlinkClick xmlns:a="http://schemas.openxmlformats.org/drawingml/2006/main" r:id="rId14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Japonsko">
                            <a:hlinkClick r:id="rId14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105,5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proofErr w:type="spellStart"/>
            <w:r w:rsidRPr="001455E3">
              <w:rPr>
                <w:color w:val="auto"/>
              </w:rPr>
              <w:t>Hyundai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6" name="Obrázek 6" descr="Jižní Korea">
                    <a:hlinkClick xmlns:a="http://schemas.openxmlformats.org/drawingml/2006/main" r:id="rId56" tooltip="&quot;Jižní Kore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Jižní Korea">
                            <a:hlinkClick r:id="rId56" tooltip="&quot;Jižní Kore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Jižní Korea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98,9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BMW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21920"/>
                  <wp:effectExtent l="0" t="0" r="3810" b="0"/>
                  <wp:docPr id="5" name="Obrázek 5" descr="Německo">
                    <a:hlinkClick xmlns:a="http://schemas.openxmlformats.org/drawingml/2006/main" r:id="rId10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Německo">
                            <a:hlinkClick r:id="rId10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80,8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 xml:space="preserve">PSA </w:t>
            </w:r>
            <w:proofErr w:type="spellStart"/>
            <w:r w:rsidRPr="001455E3">
              <w:rPr>
                <w:color w:val="auto"/>
              </w:rPr>
              <w:t>Peugeot</w:t>
            </w:r>
            <w:proofErr w:type="spellEnd"/>
            <w:r w:rsidRPr="001455E3">
              <w:rPr>
                <w:color w:val="auto"/>
              </w:rPr>
              <w:t xml:space="preserve"> </w:t>
            </w:r>
            <w:proofErr w:type="spellStart"/>
            <w:r w:rsidRPr="001455E3">
              <w:rPr>
                <w:color w:val="auto"/>
              </w:rPr>
              <w:t>Citroën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noProof/>
                <w:color w:val="auto"/>
              </w:rPr>
              <w:drawing>
                <wp:inline distT="0" distB="0" distL="0" distR="0">
                  <wp:extent cx="205740" cy="144780"/>
                  <wp:effectExtent l="0" t="0" r="3810" b="7620"/>
                  <wp:docPr id="4" name="Obrázek 4" descr="Francie">
                    <a:hlinkClick xmlns:a="http://schemas.openxmlformats.org/drawingml/2006/main" r:id="rId36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Francie">
                            <a:hlinkClick r:id="rId36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74,9</w:t>
            </w:r>
          </w:p>
        </w:tc>
      </w:tr>
    </w:tbl>
    <w:p w:rsidR="00A45335" w:rsidRPr="00D749DC" w:rsidRDefault="00A45335" w:rsidP="008E192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850B6">
        <w:rPr>
          <w:rFonts w:ascii="Arial" w:eastAsia="Times New Roman" w:hAnsi="Arial" w:cs="Arial"/>
          <w:b/>
          <w:bCs/>
          <w:color w:val="000000"/>
          <w:sz w:val="29"/>
          <w:szCs w:val="29"/>
          <w:highlight w:val="yellow"/>
          <w:lang w:eastAsia="cs-CZ"/>
        </w:rPr>
        <w:t>Nejúspěšnější modely</w:t>
      </w:r>
    </w:p>
    <w:p w:rsidR="00A45335" w:rsidRPr="00D749DC" w:rsidRDefault="00A45335" w:rsidP="00FA46CF">
      <w:pPr>
        <w:spacing w:after="0" w:line="240" w:lineRule="auto"/>
        <w:jc w:val="center"/>
        <w:textAlignment w:val="top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286000" cy="1066800"/>
            <wp:effectExtent l="0" t="0" r="0" b="0"/>
            <wp:docPr id="3" name="Obrázek 3" descr="Toyota Corolla (model 2009)">
              <a:hlinkClick xmlns:a="http://schemas.openxmlformats.org/drawingml/2006/main" r:id="rId126" tooltip="&quot;Toyota Corolla (model 2009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Toyota Corolla (model 2009)">
                      <a:hlinkClick r:id="rId126" tooltip="&quot;Toyota Corolla (model 2009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textAlignment w:val="top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 xml:space="preserve">Toyota </w:t>
      </w:r>
      <w:proofErr w:type="spellStart"/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Corolla</w:t>
      </w:r>
      <w:proofErr w:type="spellEnd"/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(model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2009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)</w:t>
      </w:r>
    </w:p>
    <w:p w:rsidR="00A45335" w:rsidRPr="00D749DC" w:rsidRDefault="00A45335" w:rsidP="00FA46CF">
      <w:pPr>
        <w:spacing w:after="0" w:line="240" w:lineRule="auto"/>
        <w:jc w:val="center"/>
        <w:textAlignment w:val="top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286000" cy="1417320"/>
            <wp:effectExtent l="0" t="0" r="0" b="0"/>
            <wp:docPr id="2" name="Obrázek 2" descr="Ford F-150 (model 2010)">
              <a:hlinkClick xmlns:a="http://schemas.openxmlformats.org/drawingml/2006/main" r:id="rId128" tooltip="&quot;Ford F-150 (model 2010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Ford F-150 (model 2010)">
                      <a:hlinkClick r:id="rId128" tooltip="&quot;Ford F-150 (model 2010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textAlignment w:val="top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BA0000"/>
          <w:sz w:val="19"/>
          <w:szCs w:val="19"/>
          <w:lang w:eastAsia="cs-CZ"/>
        </w:rPr>
        <w:t>Ford F-150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(model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2010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)</w:t>
      </w:r>
    </w:p>
    <w:p w:rsidR="00A45335" w:rsidRPr="00D749DC" w:rsidRDefault="00A45335" w:rsidP="00FA46CF">
      <w:pPr>
        <w:spacing w:after="0" w:line="240" w:lineRule="auto"/>
        <w:jc w:val="center"/>
        <w:textAlignment w:val="top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D749DC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lastRenderedPageBreak/>
        <w:drawing>
          <wp:inline distT="0" distB="0" distL="0" distR="0">
            <wp:extent cx="2286000" cy="1493520"/>
            <wp:effectExtent l="0" t="0" r="0" b="0"/>
            <wp:docPr id="1" name="Obrázek 1" descr="Volkswagen Golf (model 2008)">
              <a:hlinkClick xmlns:a="http://schemas.openxmlformats.org/drawingml/2006/main" r:id="rId130" tooltip="&quot;Volkswagen Golf (model 2008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Volkswagen Golf (model 2008)">
                      <a:hlinkClick r:id="rId130" tooltip="&quot;Volkswagen Golf (model 2008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D749DC" w:rsidRDefault="00A45335" w:rsidP="00FA46CF">
      <w:pPr>
        <w:spacing w:after="0" w:line="240" w:lineRule="auto"/>
        <w:textAlignment w:val="top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Volkswagen Golf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(model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2008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)</w:t>
      </w:r>
    </w:p>
    <w:p w:rsidR="00A45335" w:rsidRPr="00D749DC" w:rsidRDefault="00A45335" w:rsidP="00FA46CF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D749DC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Následující tabulka přináší přehled nejprodávanějších modelů historie automobilů.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"/>
        <w:gridCol w:w="2142"/>
        <w:gridCol w:w="1494"/>
        <w:gridCol w:w="1582"/>
        <w:gridCol w:w="1145"/>
        <w:gridCol w:w="1808"/>
      </w:tblGrid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Pořadí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Model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Počet ks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Roky výroby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ø ks/rok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b/>
                <w:color w:val="auto"/>
              </w:rPr>
            </w:pPr>
            <w:r w:rsidRPr="001455E3">
              <w:rPr>
                <w:b/>
                <w:color w:val="auto"/>
              </w:rPr>
              <w:t>Počet generací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 xml:space="preserve">Toyota </w:t>
            </w:r>
            <w:proofErr w:type="spellStart"/>
            <w:r w:rsidRPr="001455E3">
              <w:rPr>
                <w:color w:val="auto"/>
              </w:rPr>
              <w:t>Corolla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32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  <w:r w:rsidR="009A210C" w:rsidRPr="001455E3">
              <w:rPr>
                <w:color w:val="auto"/>
              </w:rPr>
              <w:t xml:space="preserve"> </w:t>
            </w:r>
            <w:proofErr w:type="spellStart"/>
            <w:r w:rsidRPr="001455E3">
              <w:rPr>
                <w:color w:val="auto"/>
              </w:rPr>
              <w:t>000</w:t>
            </w:r>
            <w:proofErr w:type="spellEnd"/>
            <w:r w:rsidRPr="001455E3">
              <w:rPr>
                <w:color w:val="auto"/>
              </w:rPr>
              <w:t>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7F13DC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1966</w:t>
            </w:r>
            <w:r w:rsidR="007F13DC">
              <w:rPr>
                <w:color w:val="auto"/>
              </w:rPr>
              <w:t>–</w:t>
            </w:r>
            <w:r w:rsidRPr="001455E3">
              <w:rPr>
                <w:color w:val="auto"/>
              </w:rPr>
              <w:t>dosud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727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Ford F-</w:t>
            </w:r>
            <w:proofErr w:type="spellStart"/>
            <w:r w:rsidRPr="001455E3">
              <w:rPr>
                <w:color w:val="auto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  <w:r w:rsidR="009A210C" w:rsidRPr="001455E3">
              <w:rPr>
                <w:color w:val="auto"/>
              </w:rPr>
              <w:t xml:space="preserve"> </w:t>
            </w:r>
            <w:proofErr w:type="spellStart"/>
            <w:r w:rsidRPr="001455E3">
              <w:rPr>
                <w:color w:val="auto"/>
              </w:rPr>
              <w:t>000</w:t>
            </w:r>
            <w:proofErr w:type="spellEnd"/>
            <w:r w:rsidRPr="001455E3">
              <w:rPr>
                <w:color w:val="auto"/>
              </w:rPr>
              <w:t>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7F13DC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1948</w:t>
            </w:r>
            <w:r w:rsidR="007F13DC">
              <w:rPr>
                <w:color w:val="auto"/>
              </w:rPr>
              <w:t>–</w:t>
            </w:r>
            <w:r w:rsidRPr="001455E3">
              <w:rPr>
                <w:color w:val="auto"/>
              </w:rPr>
              <w:t>dosud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484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12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Volkswagen Golf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25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  <w:r w:rsidR="009A210C" w:rsidRPr="001455E3">
              <w:rPr>
                <w:color w:val="auto"/>
              </w:rPr>
              <w:t xml:space="preserve"> </w:t>
            </w:r>
            <w:proofErr w:type="spellStart"/>
            <w:r w:rsidRPr="001455E3">
              <w:rPr>
                <w:color w:val="auto"/>
              </w:rPr>
              <w:t>000</w:t>
            </w:r>
            <w:proofErr w:type="spellEnd"/>
            <w:r w:rsidRPr="001455E3">
              <w:rPr>
                <w:color w:val="auto"/>
              </w:rPr>
              <w:t>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7F13DC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1974</w:t>
            </w:r>
            <w:r w:rsidR="007F13DC">
              <w:rPr>
                <w:color w:val="auto"/>
              </w:rPr>
              <w:t>–</w:t>
            </w:r>
            <w:r w:rsidRPr="001455E3">
              <w:rPr>
                <w:color w:val="auto"/>
              </w:rPr>
              <w:t>dosud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694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Volkswagen Brouk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22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300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1938–2003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343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5.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 xml:space="preserve">Ford </w:t>
            </w:r>
            <w:proofErr w:type="spellStart"/>
            <w:r w:rsidRPr="001455E3">
              <w:rPr>
                <w:color w:val="auto"/>
              </w:rPr>
              <w:t>Escort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  <w:r w:rsidR="009A210C" w:rsidRPr="001455E3">
              <w:rPr>
                <w:color w:val="auto"/>
              </w:rPr>
              <w:t xml:space="preserve"> </w:t>
            </w:r>
            <w:proofErr w:type="spellStart"/>
            <w:r w:rsidRPr="001455E3">
              <w:rPr>
                <w:color w:val="auto"/>
              </w:rPr>
              <w:t>000</w:t>
            </w:r>
            <w:proofErr w:type="spellEnd"/>
            <w:r w:rsidRPr="001455E3">
              <w:rPr>
                <w:color w:val="auto"/>
              </w:rPr>
              <w:t>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1968–2000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625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 xml:space="preserve">Honda </w:t>
            </w:r>
            <w:proofErr w:type="spellStart"/>
            <w:r w:rsidRPr="001455E3">
              <w:rPr>
                <w:color w:val="auto"/>
              </w:rPr>
              <w:t>Civic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17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700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7F13DC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1972</w:t>
            </w:r>
            <w:r w:rsidR="007F13DC">
              <w:rPr>
                <w:color w:val="auto"/>
              </w:rPr>
              <w:t>–</w:t>
            </w:r>
            <w:r w:rsidRPr="001455E3">
              <w:rPr>
                <w:color w:val="auto"/>
              </w:rPr>
              <w:t>dosud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466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7.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Ford 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16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500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1908–1927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868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 xml:space="preserve">Honda </w:t>
            </w:r>
            <w:proofErr w:type="spellStart"/>
            <w:r w:rsidRPr="001455E3">
              <w:rPr>
                <w:color w:val="auto"/>
              </w:rPr>
              <w:t>Accord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15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800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7F13DC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1976</w:t>
            </w:r>
            <w:r w:rsidR="007F13DC">
              <w:rPr>
                <w:color w:val="auto"/>
              </w:rPr>
              <w:t>–</w:t>
            </w:r>
            <w:r w:rsidRPr="001455E3">
              <w:rPr>
                <w:color w:val="auto"/>
              </w:rPr>
              <w:t>dosud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359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8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 xml:space="preserve">Volkswagen </w:t>
            </w:r>
            <w:proofErr w:type="spellStart"/>
            <w:r w:rsidRPr="001455E3">
              <w:rPr>
                <w:color w:val="auto"/>
              </w:rPr>
              <w:t>Passat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14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100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7F13DC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1973</w:t>
            </w:r>
            <w:r w:rsidR="007F13DC">
              <w:rPr>
                <w:color w:val="auto"/>
              </w:rPr>
              <w:t>–</w:t>
            </w:r>
            <w:r w:rsidRPr="001455E3">
              <w:rPr>
                <w:color w:val="auto"/>
              </w:rPr>
              <w:t>dosud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300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6</w:t>
            </w:r>
          </w:p>
        </w:tc>
      </w:tr>
      <w:tr w:rsidR="00A45335" w:rsidRPr="001455E3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10.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Chevrolet Impala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14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  <w:r w:rsidR="009A210C" w:rsidRPr="001455E3">
              <w:rPr>
                <w:color w:val="auto"/>
              </w:rPr>
              <w:t xml:space="preserve"> </w:t>
            </w:r>
            <w:proofErr w:type="spellStart"/>
            <w:r w:rsidRPr="001455E3">
              <w:rPr>
                <w:color w:val="auto"/>
              </w:rPr>
              <w:t>000</w:t>
            </w:r>
            <w:proofErr w:type="spellEnd"/>
            <w:r w:rsidRPr="001455E3">
              <w:rPr>
                <w:color w:val="auto"/>
              </w:rPr>
              <w:t>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7F13DC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1958</w:t>
            </w:r>
            <w:r w:rsidR="007F13DC">
              <w:rPr>
                <w:color w:val="auto"/>
              </w:rPr>
              <w:t>–</w:t>
            </w:r>
            <w:r w:rsidRPr="001455E3">
              <w:rPr>
                <w:color w:val="auto"/>
              </w:rPr>
              <w:t>dosud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269</w:t>
            </w:r>
            <w:r w:rsidR="009A210C" w:rsidRPr="001455E3">
              <w:rPr>
                <w:color w:val="auto"/>
              </w:rPr>
              <w:t xml:space="preserve"> </w:t>
            </w:r>
            <w:r w:rsidRPr="001455E3">
              <w:rPr>
                <w:color w:val="auto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1455E3" w:rsidRDefault="00A45335" w:rsidP="001455E3">
            <w:pPr>
              <w:pStyle w:val="Tabulka"/>
              <w:rPr>
                <w:color w:val="auto"/>
              </w:rPr>
            </w:pPr>
            <w:r w:rsidRPr="001455E3">
              <w:rPr>
                <w:color w:val="auto"/>
              </w:rPr>
              <w:t>9</w:t>
            </w:r>
          </w:p>
        </w:tc>
      </w:tr>
    </w:tbl>
    <w:p w:rsidR="00A45335" w:rsidRPr="00D749DC" w:rsidRDefault="00377F69" w:rsidP="008E192D">
      <w:pPr>
        <w:shd w:val="clear" w:color="auto" w:fill="FFFFFF"/>
        <w:spacing w:after="0" w:line="240" w:lineRule="auto"/>
        <w:outlineLvl w:val="1"/>
      </w:pPr>
      <w:r w:rsidRPr="00D749DC">
        <w:t>1</w:t>
      </w:r>
      <w:r w:rsidR="00A45335" w:rsidRPr="00D749DC">
        <w:t>Reference</w:t>
      </w:r>
    </w:p>
    <w:p w:rsidR="00A45335" w:rsidRPr="00D749DC" w:rsidRDefault="00A45335" w:rsidP="008E192D">
      <w:pPr>
        <w:numPr>
          <w:ilvl w:val="0"/>
          <w:numId w:val="22"/>
        </w:numPr>
        <w:shd w:val="clear" w:color="auto" w:fill="FFFFFF"/>
        <w:spacing w:after="0" w:line="240" w:lineRule="auto"/>
        <w:ind w:left="768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SKÁLOVÁ</w:t>
      </w:r>
      <w:r w:rsidR="00A95B36"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Veronika. Světovou jedničkou v prodeji aut je poprvé Toyota.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hyperlink r:id="rId132" w:tooltip="Aktuálně.cz" w:history="1">
        <w:r w:rsidRPr="00D749DC">
          <w:rPr>
            <w:rFonts w:ascii="Arial" w:eastAsia="Times New Roman" w:hAnsi="Arial" w:cs="Arial"/>
            <w:i/>
            <w:iCs/>
            <w:color w:val="0645AD"/>
            <w:sz w:val="19"/>
            <w:szCs w:val="19"/>
            <w:lang w:eastAsia="cs-CZ"/>
          </w:rPr>
          <w:t>aktualne.cz</w:t>
        </w:r>
      </w:hyperlink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[online]. 2009-01-21 [cit. 2010-09-30].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hyperlink r:id="rId133" w:history="1">
        <w:r w:rsidRPr="0011428A">
          <w:rPr>
            <w:rFonts w:ascii="Arial" w:eastAsia="Times New Roman" w:hAnsi="Arial" w:cs="Arial"/>
            <w:color w:val="3366BB"/>
            <w:sz w:val="19"/>
            <w:szCs w:val="19"/>
            <w:u w:val="single"/>
            <w:lang w:eastAsia="cs-CZ"/>
          </w:rPr>
          <w:t>Dostupné online</w:t>
        </w:r>
      </w:hyperlink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.</w:t>
      </w:r>
    </w:p>
    <w:p w:rsidR="00A45335" w:rsidRPr="00D749DC" w:rsidRDefault="00A45335" w:rsidP="008E192D">
      <w:pPr>
        <w:numPr>
          <w:ilvl w:val="0"/>
          <w:numId w:val="22"/>
        </w:numPr>
        <w:shd w:val="clear" w:color="auto" w:fill="FFFFFF"/>
        <w:spacing w:after="0" w:line="240" w:lineRule="auto"/>
        <w:ind w:left="768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HANDL</w:t>
      </w:r>
      <w:r w:rsidR="00A95B36"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Erich. Bosch se chce vrátit do zisku.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>Profit.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>cz</w:t>
      </w:r>
      <w:proofErr w:type="spellEnd"/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[online]. 2010-04-26 [cit. 2010-09-30].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hyperlink r:id="rId134" w:history="1">
        <w:r w:rsidRPr="0011428A">
          <w:rPr>
            <w:rFonts w:ascii="Arial" w:eastAsia="Times New Roman" w:hAnsi="Arial" w:cs="Arial"/>
            <w:color w:val="3366BB"/>
            <w:sz w:val="19"/>
            <w:szCs w:val="19"/>
            <w:u w:val="single"/>
            <w:lang w:eastAsia="cs-CZ"/>
          </w:rPr>
          <w:t>Dostupné online</w:t>
        </w:r>
      </w:hyperlink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.</w:t>
      </w:r>
    </w:p>
    <w:p w:rsidR="00A45335" w:rsidRPr="00D749DC" w:rsidRDefault="00A45335" w:rsidP="008E192D">
      <w:pPr>
        <w:numPr>
          <w:ilvl w:val="0"/>
          <w:numId w:val="22"/>
        </w:numPr>
        <w:shd w:val="clear" w:color="auto" w:fill="FFFFFF"/>
        <w:spacing w:after="0" w:line="240" w:lineRule="auto"/>
        <w:ind w:left="768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lastRenderedPageBreak/>
        <w:t>Cars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>produced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 xml:space="preserve"> in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>the</w:t>
      </w:r>
      <w:proofErr w:type="spellEnd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 xml:space="preserve"> </w:t>
      </w:r>
      <w:proofErr w:type="spellStart"/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>world</w:t>
      </w:r>
      <w:proofErr w:type="spellEnd"/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[online]. </w:t>
      </w:r>
      <w:proofErr w:type="spellStart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Worldometers.info</w:t>
      </w:r>
      <w:proofErr w:type="spellEnd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[cit. 2010-09-25].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hyperlink r:id="rId135" w:history="1">
        <w:r w:rsidRPr="0011428A">
          <w:rPr>
            <w:rFonts w:ascii="Arial" w:eastAsia="Times New Roman" w:hAnsi="Arial" w:cs="Arial"/>
            <w:color w:val="3366BB"/>
            <w:sz w:val="19"/>
            <w:szCs w:val="19"/>
            <w:u w:val="single"/>
            <w:lang w:eastAsia="cs-CZ"/>
          </w:rPr>
          <w:t>Dostupné online</w:t>
        </w:r>
      </w:hyperlink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. (anglicky)</w:t>
      </w:r>
    </w:p>
    <w:p w:rsidR="00A45335" w:rsidRDefault="00A45335" w:rsidP="008E192D">
      <w:pPr>
        <w:numPr>
          <w:ilvl w:val="0"/>
          <w:numId w:val="22"/>
        </w:numPr>
        <w:shd w:val="clear" w:color="auto" w:fill="FFFFFF"/>
        <w:spacing w:after="0" w:line="240" w:lineRule="auto"/>
        <w:ind w:left="768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HAVEL</w:t>
      </w:r>
      <w:r w:rsidR="00A95B36"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,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Prokop. GM končí s výrobou </w:t>
      </w:r>
      <w:proofErr w:type="spellStart"/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Hummeru</w:t>
      </w:r>
      <w:proofErr w:type="spellEnd"/>
      <w:r w:rsidR="007F13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–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prodej značky v Číně nevyšel.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i/>
          <w:iCs/>
          <w:color w:val="202122"/>
          <w:sz w:val="19"/>
          <w:szCs w:val="19"/>
          <w:lang w:eastAsia="cs-CZ"/>
        </w:rPr>
        <w:t>E15.cz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[online]. 2010-02-25 [cit. 2010-08-02].</w:t>
      </w:r>
      <w:r w:rsidR="009A210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hyperlink r:id="rId136" w:history="1">
        <w:r w:rsidRPr="0011428A">
          <w:rPr>
            <w:rFonts w:ascii="Arial" w:eastAsia="Times New Roman" w:hAnsi="Arial" w:cs="Arial"/>
            <w:color w:val="3366BB"/>
            <w:sz w:val="19"/>
            <w:szCs w:val="19"/>
            <w:u w:val="single"/>
            <w:lang w:eastAsia="cs-CZ"/>
          </w:rPr>
          <w:t>Dostupné online</w:t>
        </w:r>
      </w:hyperlink>
      <w:r w:rsidRPr="00D749DC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.</w:t>
      </w:r>
    </w:p>
    <w:p w:rsidR="00751659" w:rsidRPr="00D749DC" w:rsidRDefault="00751659" w:rsidP="008E192D">
      <w:pPr>
        <w:numPr>
          <w:ilvl w:val="0"/>
          <w:numId w:val="22"/>
        </w:numPr>
        <w:shd w:val="clear" w:color="auto" w:fill="FFFFFF"/>
        <w:spacing w:after="0" w:line="240" w:lineRule="auto"/>
        <w:ind w:left="768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bookmarkStart w:id="1" w:name="_Ref102974493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Felix R. </w:t>
      </w:r>
      <w:proofErr w:type="spellStart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Paturi</w:t>
      </w:r>
      <w:proofErr w:type="spellEnd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.</w:t>
      </w:r>
      <w:r w:rsidR="009A210C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D82876">
        <w:rPr>
          <w:rStyle w:val="CittHTML"/>
          <w:rFonts w:ascii="Cambria" w:hAnsi="Cambria" w:cs="Arial"/>
          <w:sz w:val="24"/>
          <w:szCs w:val="24"/>
          <w:shd w:val="clear" w:color="auto" w:fill="FFFFFF"/>
        </w:rPr>
        <w:t>Kronika techniky</w:t>
      </w:r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. Příprava vydání </w:t>
      </w:r>
      <w:proofErr w:type="spellStart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Bodo</w:t>
      </w:r>
      <w:proofErr w:type="spellEnd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Harenberg</w:t>
      </w:r>
      <w:proofErr w:type="spellEnd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; redakce Dušan Kubálek; překlad </w:t>
      </w:r>
      <w:proofErr w:type="spellStart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Daiela</w:t>
      </w:r>
      <w:proofErr w:type="spellEnd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 Řezníčková. první české. </w:t>
      </w:r>
      <w:proofErr w:type="spellStart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vyd</w:t>
      </w:r>
      <w:proofErr w:type="spellEnd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. Praha: Fortuna </w:t>
      </w:r>
      <w:proofErr w:type="spellStart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Print</w:t>
      </w:r>
      <w:proofErr w:type="spellEnd"/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, 1993. 652</w:t>
      </w:r>
      <w:r w:rsidR="009A210C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s. (Kroniky). Kapitola Auto s výbušným motorem, s.</w:t>
      </w:r>
      <w:r w:rsidR="009A210C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D82876">
        <w:rPr>
          <w:rStyle w:val="CittHTML"/>
          <w:rFonts w:ascii="Cambria" w:hAnsi="Cambria" w:cs="Arial"/>
          <w:i w:val="0"/>
          <w:iCs w:val="0"/>
          <w:sz w:val="24"/>
          <w:szCs w:val="24"/>
          <w:shd w:val="clear" w:color="auto" w:fill="FFFFFF"/>
        </w:rPr>
        <w:t>216</w:t>
      </w:r>
      <w:bookmarkEnd w:id="1"/>
    </w:p>
    <w:sectPr w:rsidR="00751659" w:rsidRPr="00D749DC" w:rsidSect="00AC2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4FB5"/>
    <w:multiLevelType w:val="multilevel"/>
    <w:tmpl w:val="4E34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752C9"/>
    <w:multiLevelType w:val="multilevel"/>
    <w:tmpl w:val="6B6A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54B69"/>
    <w:multiLevelType w:val="multilevel"/>
    <w:tmpl w:val="94EE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3F2B24"/>
    <w:multiLevelType w:val="multilevel"/>
    <w:tmpl w:val="9744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F5006F"/>
    <w:multiLevelType w:val="multilevel"/>
    <w:tmpl w:val="8A7A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CC13ED"/>
    <w:multiLevelType w:val="multilevel"/>
    <w:tmpl w:val="33BE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3177A"/>
    <w:multiLevelType w:val="multilevel"/>
    <w:tmpl w:val="95AEC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A20EE5"/>
    <w:multiLevelType w:val="multilevel"/>
    <w:tmpl w:val="18F4A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00B3C"/>
    <w:multiLevelType w:val="multilevel"/>
    <w:tmpl w:val="7582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BA4D71"/>
    <w:multiLevelType w:val="multilevel"/>
    <w:tmpl w:val="5B3A3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52524F"/>
    <w:multiLevelType w:val="multilevel"/>
    <w:tmpl w:val="C0DE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5B7C3F"/>
    <w:multiLevelType w:val="multilevel"/>
    <w:tmpl w:val="C252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ED05CC"/>
    <w:multiLevelType w:val="multilevel"/>
    <w:tmpl w:val="2BEA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7A3BE9"/>
    <w:multiLevelType w:val="multilevel"/>
    <w:tmpl w:val="2E2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123240"/>
    <w:multiLevelType w:val="multilevel"/>
    <w:tmpl w:val="0146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C5069F"/>
    <w:multiLevelType w:val="multilevel"/>
    <w:tmpl w:val="4300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3D7637"/>
    <w:multiLevelType w:val="multilevel"/>
    <w:tmpl w:val="C4F43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9630B8"/>
    <w:multiLevelType w:val="multilevel"/>
    <w:tmpl w:val="88F2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B017B3"/>
    <w:multiLevelType w:val="multilevel"/>
    <w:tmpl w:val="ADE4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D038D6"/>
    <w:multiLevelType w:val="multilevel"/>
    <w:tmpl w:val="47AC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C2A48"/>
    <w:multiLevelType w:val="multilevel"/>
    <w:tmpl w:val="754A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34232D"/>
    <w:multiLevelType w:val="multilevel"/>
    <w:tmpl w:val="6FC66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2"/>
  </w:num>
  <w:num w:numId="5">
    <w:abstractNumId w:val="20"/>
  </w:num>
  <w:num w:numId="6">
    <w:abstractNumId w:val="1"/>
  </w:num>
  <w:num w:numId="7">
    <w:abstractNumId w:val="6"/>
  </w:num>
  <w:num w:numId="8">
    <w:abstractNumId w:val="0"/>
  </w:num>
  <w:num w:numId="9">
    <w:abstractNumId w:val="18"/>
  </w:num>
  <w:num w:numId="10">
    <w:abstractNumId w:val="9"/>
  </w:num>
  <w:num w:numId="11">
    <w:abstractNumId w:val="15"/>
  </w:num>
  <w:num w:numId="12">
    <w:abstractNumId w:val="14"/>
  </w:num>
  <w:num w:numId="13">
    <w:abstractNumId w:val="13"/>
  </w:num>
  <w:num w:numId="14">
    <w:abstractNumId w:val="17"/>
  </w:num>
  <w:num w:numId="15">
    <w:abstractNumId w:val="21"/>
  </w:num>
  <w:num w:numId="16">
    <w:abstractNumId w:val="10"/>
  </w:num>
  <w:num w:numId="17">
    <w:abstractNumId w:val="8"/>
  </w:num>
  <w:num w:numId="18">
    <w:abstractNumId w:val="4"/>
  </w:num>
  <w:num w:numId="19">
    <w:abstractNumId w:val="3"/>
  </w:num>
  <w:num w:numId="20">
    <w:abstractNumId w:val="11"/>
  </w:num>
  <w:num w:numId="21">
    <w:abstractNumId w:val="12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A45335"/>
    <w:rsid w:val="00020CA8"/>
    <w:rsid w:val="00024A94"/>
    <w:rsid w:val="000C3B68"/>
    <w:rsid w:val="0011428A"/>
    <w:rsid w:val="001455E3"/>
    <w:rsid w:val="00150244"/>
    <w:rsid w:val="0015376C"/>
    <w:rsid w:val="001E5853"/>
    <w:rsid w:val="00235F60"/>
    <w:rsid w:val="0030508B"/>
    <w:rsid w:val="00320C46"/>
    <w:rsid w:val="00377F69"/>
    <w:rsid w:val="003C65FD"/>
    <w:rsid w:val="00435622"/>
    <w:rsid w:val="0044761D"/>
    <w:rsid w:val="00505280"/>
    <w:rsid w:val="00536F6B"/>
    <w:rsid w:val="00573D9C"/>
    <w:rsid w:val="006A63A0"/>
    <w:rsid w:val="00725845"/>
    <w:rsid w:val="00751659"/>
    <w:rsid w:val="007F13DC"/>
    <w:rsid w:val="0081742C"/>
    <w:rsid w:val="00874619"/>
    <w:rsid w:val="008850B6"/>
    <w:rsid w:val="008E192D"/>
    <w:rsid w:val="009A210C"/>
    <w:rsid w:val="009A5501"/>
    <w:rsid w:val="009D5D67"/>
    <w:rsid w:val="00A45335"/>
    <w:rsid w:val="00A52C86"/>
    <w:rsid w:val="00A65C28"/>
    <w:rsid w:val="00A95B36"/>
    <w:rsid w:val="00AC2B29"/>
    <w:rsid w:val="00AF7EC5"/>
    <w:rsid w:val="00BA41C9"/>
    <w:rsid w:val="00D57DC3"/>
    <w:rsid w:val="00D749DC"/>
    <w:rsid w:val="00E33722"/>
    <w:rsid w:val="00EF57B7"/>
    <w:rsid w:val="00FA46CF"/>
    <w:rsid w:val="00FC6072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B29"/>
  </w:style>
  <w:style w:type="paragraph" w:styleId="Nadpis1">
    <w:name w:val="heading 1"/>
    <w:basedOn w:val="Normln"/>
    <w:link w:val="Nadpis1Char"/>
    <w:uiPriority w:val="9"/>
    <w:qFormat/>
    <w:rsid w:val="00A45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453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453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533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4533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4533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msonormal0">
    <w:name w:val="msonormal"/>
    <w:basedOn w:val="Normln"/>
    <w:rsid w:val="00A4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4533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45335"/>
    <w:rPr>
      <w:color w:val="800080"/>
      <w:u w:val="single"/>
    </w:rPr>
  </w:style>
  <w:style w:type="paragraph" w:styleId="Normlnweb">
    <w:name w:val="Normal (Web)"/>
    <w:basedOn w:val="Normln"/>
    <w:uiPriority w:val="99"/>
    <w:semiHidden/>
    <w:unhideWhenUsed/>
    <w:rsid w:val="00A4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togglespan">
    <w:name w:val="toctogglespan"/>
    <w:basedOn w:val="Standardnpsmoodstavce"/>
    <w:rsid w:val="00A45335"/>
  </w:style>
  <w:style w:type="character" w:customStyle="1" w:styleId="tocnumber">
    <w:name w:val="tocnumber"/>
    <w:basedOn w:val="Standardnpsmoodstavce"/>
    <w:rsid w:val="00A45335"/>
  </w:style>
  <w:style w:type="character" w:customStyle="1" w:styleId="toctext">
    <w:name w:val="toctext"/>
    <w:basedOn w:val="Standardnpsmoodstavce"/>
    <w:rsid w:val="00A45335"/>
  </w:style>
  <w:style w:type="character" w:customStyle="1" w:styleId="mw-headline">
    <w:name w:val="mw-headline"/>
    <w:basedOn w:val="Standardnpsmoodstavce"/>
    <w:rsid w:val="00A45335"/>
  </w:style>
  <w:style w:type="character" w:customStyle="1" w:styleId="mw-editsection">
    <w:name w:val="mw-editsection"/>
    <w:basedOn w:val="Standardnpsmoodstavce"/>
    <w:rsid w:val="00A45335"/>
  </w:style>
  <w:style w:type="character" w:customStyle="1" w:styleId="mw-editsection-bracket">
    <w:name w:val="mw-editsection-bracket"/>
    <w:basedOn w:val="Standardnpsmoodstavce"/>
    <w:rsid w:val="00A45335"/>
  </w:style>
  <w:style w:type="character" w:customStyle="1" w:styleId="mw-editsection-divider">
    <w:name w:val="mw-editsection-divider"/>
    <w:basedOn w:val="Standardnpsmoodstavce"/>
    <w:rsid w:val="00A45335"/>
  </w:style>
  <w:style w:type="character" w:customStyle="1" w:styleId="flagicon">
    <w:name w:val="flagicon"/>
    <w:basedOn w:val="Standardnpsmoodstavce"/>
    <w:rsid w:val="00A45335"/>
  </w:style>
  <w:style w:type="character" w:customStyle="1" w:styleId="cizojazycne">
    <w:name w:val="cizojazycne"/>
    <w:basedOn w:val="Standardnpsmoodstavce"/>
    <w:rsid w:val="00A45335"/>
  </w:style>
  <w:style w:type="character" w:customStyle="1" w:styleId="reference-text">
    <w:name w:val="reference-text"/>
    <w:basedOn w:val="Standardnpsmoodstavce"/>
    <w:rsid w:val="00A45335"/>
  </w:style>
  <w:style w:type="character" w:styleId="CittHTML">
    <w:name w:val="HTML Cite"/>
    <w:basedOn w:val="Standardnpsmoodstavce"/>
    <w:uiPriority w:val="99"/>
    <w:semiHidden/>
    <w:unhideWhenUsed/>
    <w:rsid w:val="00A45335"/>
    <w:rPr>
      <w:i/>
      <w:iCs/>
    </w:rPr>
  </w:style>
  <w:style w:type="character" w:customStyle="1" w:styleId="mw-cite-backlink">
    <w:name w:val="mw-cite-backlink"/>
    <w:basedOn w:val="Standardnpsmoodstavce"/>
    <w:rsid w:val="00A45335"/>
  </w:style>
  <w:style w:type="character" w:customStyle="1" w:styleId="cite-accessibility-label">
    <w:name w:val="cite-accessibility-label"/>
    <w:basedOn w:val="Standardnpsmoodstavce"/>
    <w:rsid w:val="00A45335"/>
  </w:style>
  <w:style w:type="paragraph" w:styleId="Textbubliny">
    <w:name w:val="Balloon Text"/>
    <w:basedOn w:val="Normln"/>
    <w:link w:val="TextbublinyChar"/>
    <w:uiPriority w:val="99"/>
    <w:semiHidden/>
    <w:unhideWhenUsed/>
    <w:rsid w:val="0037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F69"/>
    <w:rPr>
      <w:rFonts w:ascii="Tahoma" w:hAnsi="Tahoma" w:cs="Tahoma"/>
      <w:sz w:val="16"/>
      <w:szCs w:val="16"/>
    </w:rPr>
  </w:style>
  <w:style w:type="paragraph" w:customStyle="1" w:styleId="Tabulka">
    <w:name w:val="Tabulka"/>
    <w:basedOn w:val="Normln"/>
    <w:qFormat/>
    <w:rsid w:val="00A52C86"/>
    <w:pPr>
      <w:spacing w:before="240" w:after="240" w:line="240" w:lineRule="auto"/>
      <w:jc w:val="center"/>
    </w:pPr>
    <w:rPr>
      <w:rFonts w:ascii="Cambria" w:eastAsia="Times New Roman" w:hAnsi="Cambria" w:cs="Times New Roman"/>
      <w:bCs/>
      <w:color w:val="202122"/>
      <w:sz w:val="24"/>
      <w:szCs w:val="21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1196">
          <w:marLeft w:val="2640"/>
          <w:marRight w:val="0"/>
          <w:marTop w:val="0"/>
          <w:marBottom w:val="0"/>
          <w:divBdr>
            <w:top w:val="single" w:sz="6" w:space="15" w:color="A7D7F9"/>
            <w:left w:val="single" w:sz="6" w:space="18" w:color="A7D7F9"/>
            <w:bottom w:val="single" w:sz="6" w:space="18" w:color="A7D7F9"/>
            <w:right w:val="single" w:sz="2" w:space="18" w:color="A7D7F9"/>
          </w:divBdr>
          <w:divsChild>
            <w:div w:id="17565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76892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3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95394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A2A9B1"/>
                            <w:left w:val="single" w:sz="6" w:space="5" w:color="A2A9B1"/>
                            <w:bottom w:val="single" w:sz="6" w:space="5" w:color="A2A9B1"/>
                            <w:right w:val="single" w:sz="6" w:space="5" w:color="A2A9B1"/>
                          </w:divBdr>
                        </w:div>
                        <w:div w:id="1772898265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0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981538772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4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542715686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546345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3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66085101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18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73752181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848857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863586943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3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2654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13530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765764348">
                                  <w:marLeft w:val="0"/>
                                  <w:marRight w:val="0"/>
                                  <w:marTop w:val="563"/>
                                  <w:marBottom w:val="5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04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41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5289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797672091">
                                  <w:marLeft w:val="0"/>
                                  <w:marRight w:val="0"/>
                                  <w:marTop w:val="60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135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11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7498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2138449277">
                                  <w:marLeft w:val="0"/>
                                  <w:marRight w:val="0"/>
                                  <w:marTop w:val="585"/>
                                  <w:marBottom w:val="5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019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1550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201208507">
                                  <w:marLeft w:val="0"/>
                                  <w:marRight w:val="0"/>
                                  <w:marTop w:val="54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309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8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4680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342930297">
                                  <w:marLeft w:val="0"/>
                                  <w:marRight w:val="0"/>
                                  <w:marTop w:val="518"/>
                                  <w:marBottom w:val="5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75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40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634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085685323">
                                  <w:marLeft w:val="0"/>
                                  <w:marRight w:val="0"/>
                                  <w:marTop w:val="548"/>
                                  <w:marBottom w:val="5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9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359255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2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  <w:divsChild>
                                <w:div w:id="90198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91123">
                                      <w:marLeft w:val="0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43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8064570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4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  <w:divsChild>
                                <w:div w:id="175172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157950">
                                      <w:marLeft w:val="0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31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837408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3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718434188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874000522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888951529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5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835878609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4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585767633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01347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811364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305207607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22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955873760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269582328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2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75649691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3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  <w:divsChild>
                                <w:div w:id="18672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01364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088519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1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3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ommons.wikimedia.org/wiki/File:BMW_Concept_Active_E_WAS_2010_9062.JPG" TargetMode="External"/><Relationship Id="rId117" Type="http://schemas.openxmlformats.org/officeDocument/2006/relationships/image" Target="media/image57.png"/><Relationship Id="rId21" Type="http://schemas.openxmlformats.org/officeDocument/2006/relationships/image" Target="media/image9.jpeg"/><Relationship Id="rId42" Type="http://schemas.openxmlformats.org/officeDocument/2006/relationships/hyperlink" Target="https://commons.wikimedia.org/wiki/File:KarteWeltkraftfahrzeugbestand.png" TargetMode="External"/><Relationship Id="rId47" Type="http://schemas.openxmlformats.org/officeDocument/2006/relationships/image" Target="media/image22.png"/><Relationship Id="rId63" Type="http://schemas.openxmlformats.org/officeDocument/2006/relationships/image" Target="media/image30.png"/><Relationship Id="rId68" Type="http://schemas.openxmlformats.org/officeDocument/2006/relationships/hyperlink" Target="https://cs.wikipedia.org/wiki/Turecko" TargetMode="External"/><Relationship Id="rId84" Type="http://schemas.openxmlformats.org/officeDocument/2006/relationships/hyperlink" Target="https://cs.wikipedia.org/wiki/Tchaj-wan" TargetMode="External"/><Relationship Id="rId89" Type="http://schemas.openxmlformats.org/officeDocument/2006/relationships/image" Target="media/image43.png"/><Relationship Id="rId112" Type="http://schemas.openxmlformats.org/officeDocument/2006/relationships/hyperlink" Target="https://cs.wikipedia.org/wiki/Vietnam" TargetMode="External"/><Relationship Id="rId133" Type="http://schemas.openxmlformats.org/officeDocument/2006/relationships/hyperlink" Target="http://aktualne.centrum.cz/zahranici/clanek.phtml?id=627679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commons.wikimedia.org/wiki/File:Benz_Patent_Motorwagen_(replica)_IMG_0850.jpg" TargetMode="External"/><Relationship Id="rId107" Type="http://schemas.openxmlformats.org/officeDocument/2006/relationships/image" Target="media/image52.png"/><Relationship Id="rId11" Type="http://schemas.openxmlformats.org/officeDocument/2006/relationships/image" Target="media/image4.png"/><Relationship Id="rId32" Type="http://schemas.openxmlformats.org/officeDocument/2006/relationships/hyperlink" Target="https://commons.wikimedia.org/wiki/File:Red_Arrow_Down.svg" TargetMode="External"/><Relationship Id="rId37" Type="http://schemas.openxmlformats.org/officeDocument/2006/relationships/image" Target="media/image17.png"/><Relationship Id="rId53" Type="http://schemas.openxmlformats.org/officeDocument/2006/relationships/image" Target="media/image25.png"/><Relationship Id="rId58" Type="http://schemas.openxmlformats.org/officeDocument/2006/relationships/hyperlink" Target="https://cs.wikipedia.org/wiki/Braz%C3%ADlie" TargetMode="External"/><Relationship Id="rId74" Type="http://schemas.openxmlformats.org/officeDocument/2006/relationships/hyperlink" Target="https://cs.wikipedia.org/wiki/Malajsie" TargetMode="External"/><Relationship Id="rId79" Type="http://schemas.openxmlformats.org/officeDocument/2006/relationships/image" Target="media/image38.png"/><Relationship Id="rId102" Type="http://schemas.openxmlformats.org/officeDocument/2006/relationships/hyperlink" Target="https://cs.wikipedia.org/wiki/Nizozemsko" TargetMode="External"/><Relationship Id="rId123" Type="http://schemas.openxmlformats.org/officeDocument/2006/relationships/image" Target="media/image60.png"/><Relationship Id="rId128" Type="http://schemas.openxmlformats.org/officeDocument/2006/relationships/hyperlink" Target="https://commons.wikimedia.org/wiki/File:2010_Ford_F-150_Platinum_--_07-10-2010.jpg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cs.wikipedia.org/wiki/Slovinsko" TargetMode="External"/><Relationship Id="rId95" Type="http://schemas.openxmlformats.org/officeDocument/2006/relationships/image" Target="media/image46.png"/><Relationship Id="rId14" Type="http://schemas.openxmlformats.org/officeDocument/2006/relationships/hyperlink" Target="https://cs.wikipedia.org/wiki/Japonsko" TargetMode="External"/><Relationship Id="rId22" Type="http://schemas.openxmlformats.org/officeDocument/2006/relationships/hyperlink" Target="https://commons.wikimedia.org/wiki/File:1965_Ford_Mustang_2D_Hardtop_Front.jpg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s://commons.wikimedia.org/wiki/File:%C5%A0koda_Octavia_II_Combi_4_x_4_FSI_in_Genewa_2005.jpg" TargetMode="External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hyperlink" Target="https://cs.wikipedia.org/wiki/%C4%8Cesko" TargetMode="External"/><Relationship Id="rId56" Type="http://schemas.openxmlformats.org/officeDocument/2006/relationships/hyperlink" Target="https://cs.wikipedia.org/wiki/Ji%C5%BEn%C3%AD_Korea" TargetMode="External"/><Relationship Id="rId64" Type="http://schemas.openxmlformats.org/officeDocument/2006/relationships/hyperlink" Target="https://cs.wikipedia.org/wiki/Thajsko" TargetMode="External"/><Relationship Id="rId69" Type="http://schemas.openxmlformats.org/officeDocument/2006/relationships/image" Target="media/image33.png"/><Relationship Id="rId77" Type="http://schemas.openxmlformats.org/officeDocument/2006/relationships/image" Target="media/image37.png"/><Relationship Id="rId100" Type="http://schemas.openxmlformats.org/officeDocument/2006/relationships/hyperlink" Target="https://cs.wikipedia.org/wiki/Rakousko" TargetMode="External"/><Relationship Id="rId105" Type="http://schemas.openxmlformats.org/officeDocument/2006/relationships/image" Target="media/image51.png"/><Relationship Id="rId113" Type="http://schemas.openxmlformats.org/officeDocument/2006/relationships/image" Target="media/image55.png"/><Relationship Id="rId118" Type="http://schemas.openxmlformats.org/officeDocument/2006/relationships/hyperlink" Target="https://cs.wikipedia.org/wiki/Finsko" TargetMode="External"/><Relationship Id="rId126" Type="http://schemas.openxmlformats.org/officeDocument/2006/relationships/hyperlink" Target="https://commons.wikimedia.org/wiki/File:2009_Toyota_Corolla_LE_.jpg" TargetMode="External"/><Relationship Id="rId134" Type="http://schemas.openxmlformats.org/officeDocument/2006/relationships/hyperlink" Target="http://www.profit.cz/clanek/bosch-se-chce-vratit-do-zisku.aspx" TargetMode="External"/><Relationship Id="rId8" Type="http://schemas.openxmlformats.org/officeDocument/2006/relationships/hyperlink" Target="https://cs.wikipedia.org/wiki/Spojen%C3%A9_st%C3%A1ty_americk%C3%A9" TargetMode="External"/><Relationship Id="rId51" Type="http://schemas.openxmlformats.org/officeDocument/2006/relationships/image" Target="media/image24.png"/><Relationship Id="rId72" Type="http://schemas.openxmlformats.org/officeDocument/2006/relationships/hyperlink" Target="https://cs.wikipedia.org/wiki/Indon%C3%A9sie" TargetMode="External"/><Relationship Id="rId80" Type="http://schemas.openxmlformats.org/officeDocument/2006/relationships/hyperlink" Target="https://cs.wikipedia.org/wiki/Rumunsko" TargetMode="External"/><Relationship Id="rId85" Type="http://schemas.openxmlformats.org/officeDocument/2006/relationships/image" Target="media/image41.png"/><Relationship Id="rId93" Type="http://schemas.openxmlformats.org/officeDocument/2006/relationships/image" Target="media/image45.png"/><Relationship Id="rId98" Type="http://schemas.openxmlformats.org/officeDocument/2006/relationships/hyperlink" Target="https://cs.wikipedia.org/wiki/P%C3%A1kist%C3%A1n" TargetMode="External"/><Relationship Id="rId121" Type="http://schemas.openxmlformats.org/officeDocument/2006/relationships/image" Target="media/image59.png"/><Relationship Id="rId3" Type="http://schemas.openxmlformats.org/officeDocument/2006/relationships/settings" Target="settings.xml"/><Relationship Id="rId12" Type="http://schemas.openxmlformats.org/officeDocument/2006/relationships/hyperlink" Target="https://cs.wikipedia.org/wiki/Rusko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png"/><Relationship Id="rId38" Type="http://schemas.openxmlformats.org/officeDocument/2006/relationships/hyperlink" Target="https://cs.wikipedia.org/wiki/Spojen%C3%A9_kr%C3%A1lovstv%C3%AD" TargetMode="External"/><Relationship Id="rId46" Type="http://schemas.openxmlformats.org/officeDocument/2006/relationships/hyperlink" Target="https://cs.wikipedia.org/wiki/Polsko" TargetMode="External"/><Relationship Id="rId59" Type="http://schemas.openxmlformats.org/officeDocument/2006/relationships/image" Target="media/image28.png"/><Relationship Id="rId67" Type="http://schemas.openxmlformats.org/officeDocument/2006/relationships/image" Target="media/image32.png"/><Relationship Id="rId103" Type="http://schemas.openxmlformats.org/officeDocument/2006/relationships/image" Target="media/image50.png"/><Relationship Id="rId108" Type="http://schemas.openxmlformats.org/officeDocument/2006/relationships/hyperlink" Target="https://cs.wikipedia.org/wiki/Filip%C3%ADny" TargetMode="External"/><Relationship Id="rId116" Type="http://schemas.openxmlformats.org/officeDocument/2006/relationships/hyperlink" Target="https://cs.wikipedia.org/wiki/B%C4%9Blorusko" TargetMode="External"/><Relationship Id="rId124" Type="http://schemas.openxmlformats.org/officeDocument/2006/relationships/hyperlink" Target="https://cs.wikipedia.org/wiki/Chile" TargetMode="External"/><Relationship Id="rId129" Type="http://schemas.openxmlformats.org/officeDocument/2006/relationships/image" Target="media/image63.jpeg"/><Relationship Id="rId137" Type="http://schemas.openxmlformats.org/officeDocument/2006/relationships/fontTable" Target="fontTable.xml"/><Relationship Id="rId20" Type="http://schemas.openxmlformats.org/officeDocument/2006/relationships/hyperlink" Target="https://commons.wikimedia.org/wiki/File:Tatra_57_B.jpg" TargetMode="External"/><Relationship Id="rId41" Type="http://schemas.openxmlformats.org/officeDocument/2006/relationships/image" Target="media/image19.png"/><Relationship Id="rId54" Type="http://schemas.openxmlformats.org/officeDocument/2006/relationships/hyperlink" Target="https://cs.wikipedia.org/wiki/Evropsk%C3%A1_unie" TargetMode="External"/><Relationship Id="rId62" Type="http://schemas.openxmlformats.org/officeDocument/2006/relationships/hyperlink" Target="https://cs.wikipedia.org/wiki/Kanada" TargetMode="External"/><Relationship Id="rId70" Type="http://schemas.openxmlformats.org/officeDocument/2006/relationships/hyperlink" Target="https://cs.wikipedia.org/wiki/Argentina" TargetMode="External"/><Relationship Id="rId75" Type="http://schemas.openxmlformats.org/officeDocument/2006/relationships/image" Target="media/image36.png"/><Relationship Id="rId83" Type="http://schemas.openxmlformats.org/officeDocument/2006/relationships/image" Target="media/image40.png"/><Relationship Id="rId88" Type="http://schemas.openxmlformats.org/officeDocument/2006/relationships/hyperlink" Target="https://cs.wikipedia.org/wiki/%C5%A0v%C3%A9dsko" TargetMode="External"/><Relationship Id="rId91" Type="http://schemas.openxmlformats.org/officeDocument/2006/relationships/image" Target="media/image44.png"/><Relationship Id="rId96" Type="http://schemas.openxmlformats.org/officeDocument/2006/relationships/hyperlink" Target="https://cs.wikipedia.org/wiki/Uzbekist%C3%A1n" TargetMode="External"/><Relationship Id="rId111" Type="http://schemas.openxmlformats.org/officeDocument/2006/relationships/image" Target="media/image54.png"/><Relationship Id="rId132" Type="http://schemas.openxmlformats.org/officeDocument/2006/relationships/hyperlink" Target="https://cs.wikipedia.org/wiki/Aktu%C3%A1ln%C4%9B.c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%C4%8C%C3%ADna" TargetMode="External"/><Relationship Id="rId15" Type="http://schemas.openxmlformats.org/officeDocument/2006/relationships/image" Target="media/image6.png"/><Relationship Id="rId23" Type="http://schemas.openxmlformats.org/officeDocument/2006/relationships/image" Target="media/image10.jpeg"/><Relationship Id="rId28" Type="http://schemas.openxmlformats.org/officeDocument/2006/relationships/hyperlink" Target="https://commons.wikimedia.org/wiki/File:Price_of_oil_(2003-2008).png" TargetMode="External"/><Relationship Id="rId36" Type="http://schemas.openxmlformats.org/officeDocument/2006/relationships/hyperlink" Target="https://cs.wikipedia.org/wiki/Francie" TargetMode="External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6" Type="http://schemas.openxmlformats.org/officeDocument/2006/relationships/hyperlink" Target="https://cs.wikipedia.org/wiki/Egypt" TargetMode="External"/><Relationship Id="rId114" Type="http://schemas.openxmlformats.org/officeDocument/2006/relationships/hyperlink" Target="https://cs.wikipedia.org/wiki/Kolumbie" TargetMode="External"/><Relationship Id="rId119" Type="http://schemas.openxmlformats.org/officeDocument/2006/relationships/image" Target="media/image58.png"/><Relationship Id="rId127" Type="http://schemas.openxmlformats.org/officeDocument/2006/relationships/image" Target="media/image62.jpeg"/><Relationship Id="rId10" Type="http://schemas.openxmlformats.org/officeDocument/2006/relationships/hyperlink" Target="https://cs.wikipedia.org/wiki/N%C4%9Bmecko" TargetMode="External"/><Relationship Id="rId31" Type="http://schemas.openxmlformats.org/officeDocument/2006/relationships/image" Target="media/image14.jpeg"/><Relationship Id="rId44" Type="http://schemas.openxmlformats.org/officeDocument/2006/relationships/hyperlink" Target="https://commons.wikimedia.org/wiki/File:World_vehicles_per_capita.svg" TargetMode="External"/><Relationship Id="rId52" Type="http://schemas.openxmlformats.org/officeDocument/2006/relationships/hyperlink" Target="https://commons.wikimedia.org/wiki/File:Green_Arrow_Up.svg" TargetMode="External"/><Relationship Id="rId60" Type="http://schemas.openxmlformats.org/officeDocument/2006/relationships/hyperlink" Target="https://cs.wikipedia.org/wiki/Mexiko" TargetMode="External"/><Relationship Id="rId65" Type="http://schemas.openxmlformats.org/officeDocument/2006/relationships/image" Target="media/image31.png"/><Relationship Id="rId73" Type="http://schemas.openxmlformats.org/officeDocument/2006/relationships/image" Target="media/image35.png"/><Relationship Id="rId78" Type="http://schemas.openxmlformats.org/officeDocument/2006/relationships/hyperlink" Target="https://cs.wikipedia.org/wiki/Jihoafrick%C3%A1_republika" TargetMode="External"/><Relationship Id="rId81" Type="http://schemas.openxmlformats.org/officeDocument/2006/relationships/image" Target="media/image39.png"/><Relationship Id="rId86" Type="http://schemas.openxmlformats.org/officeDocument/2006/relationships/hyperlink" Target="https://cs.wikipedia.org/wiki/Austr%C3%A1lie" TargetMode="External"/><Relationship Id="rId94" Type="http://schemas.openxmlformats.org/officeDocument/2006/relationships/hyperlink" Target="https://cs.wikipedia.org/wiki/Portugalsko" TargetMode="External"/><Relationship Id="rId99" Type="http://schemas.openxmlformats.org/officeDocument/2006/relationships/image" Target="media/image48.png"/><Relationship Id="rId101" Type="http://schemas.openxmlformats.org/officeDocument/2006/relationships/image" Target="media/image49.png"/><Relationship Id="rId122" Type="http://schemas.openxmlformats.org/officeDocument/2006/relationships/hyperlink" Target="https://cs.wikipedia.org/wiki/Ekv%C3%A1dor" TargetMode="External"/><Relationship Id="rId130" Type="http://schemas.openxmlformats.org/officeDocument/2006/relationships/hyperlink" Target="https://commons.wikimedia.org/wiki/File:VW_Golf_VI_front_20100509.jpg" TargetMode="External"/><Relationship Id="rId135" Type="http://schemas.openxmlformats.org/officeDocument/2006/relationships/hyperlink" Target="http://www.worldometers.info/car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hyperlink" Target="https://commons.wikimedia.org/wiki/File:A-line1913.jpg" TargetMode="External"/><Relationship Id="rId39" Type="http://schemas.openxmlformats.org/officeDocument/2006/relationships/image" Target="media/image18.png"/><Relationship Id="rId109" Type="http://schemas.openxmlformats.org/officeDocument/2006/relationships/image" Target="media/image53.png"/><Relationship Id="rId34" Type="http://schemas.openxmlformats.org/officeDocument/2006/relationships/hyperlink" Target="https://cs.wikipedia.org/wiki/It%C3%A1lie" TargetMode="External"/><Relationship Id="rId50" Type="http://schemas.openxmlformats.org/officeDocument/2006/relationships/hyperlink" Target="https://cs.wikipedia.org/wiki/Indie" TargetMode="External"/><Relationship Id="rId55" Type="http://schemas.openxmlformats.org/officeDocument/2006/relationships/image" Target="media/image26.png"/><Relationship Id="rId76" Type="http://schemas.openxmlformats.org/officeDocument/2006/relationships/hyperlink" Target="https://cs.wikipedia.org/wiki/Slovensko" TargetMode="External"/><Relationship Id="rId97" Type="http://schemas.openxmlformats.org/officeDocument/2006/relationships/image" Target="media/image47.png"/><Relationship Id="rId104" Type="http://schemas.openxmlformats.org/officeDocument/2006/relationships/hyperlink" Target="https://cs.wikipedia.org/wiki/Ukrajina" TargetMode="External"/><Relationship Id="rId120" Type="http://schemas.openxmlformats.org/officeDocument/2006/relationships/hyperlink" Target="https://cs.wikipedia.org/wiki/Srbsko" TargetMode="External"/><Relationship Id="rId125" Type="http://schemas.openxmlformats.org/officeDocument/2006/relationships/image" Target="media/image61.png"/><Relationship Id="rId7" Type="http://schemas.openxmlformats.org/officeDocument/2006/relationships/image" Target="media/image2.png"/><Relationship Id="rId71" Type="http://schemas.openxmlformats.org/officeDocument/2006/relationships/image" Target="media/image34.png"/><Relationship Id="rId92" Type="http://schemas.openxmlformats.org/officeDocument/2006/relationships/hyperlink" Target="https://cs.wikipedia.org/wiki/Ma%C4%8Farsko" TargetMode="External"/><Relationship Id="rId2" Type="http://schemas.openxmlformats.org/officeDocument/2006/relationships/styles" Target="styles.xml"/><Relationship Id="rId29" Type="http://schemas.openxmlformats.org/officeDocument/2006/relationships/image" Target="media/image13.png"/><Relationship Id="rId24" Type="http://schemas.openxmlformats.org/officeDocument/2006/relationships/hyperlink" Target="https://commons.wikimedia.org/wiki/File:Smart_DCA_07_2009_Front_view_6430.JPG" TargetMode="External"/><Relationship Id="rId40" Type="http://schemas.openxmlformats.org/officeDocument/2006/relationships/hyperlink" Target="https://cs.wikipedia.org/wiki/%C5%A0pan%C4%9Blsko" TargetMode="External"/><Relationship Id="rId45" Type="http://schemas.openxmlformats.org/officeDocument/2006/relationships/image" Target="media/image21.png"/><Relationship Id="rId66" Type="http://schemas.openxmlformats.org/officeDocument/2006/relationships/hyperlink" Target="https://cs.wikipedia.org/wiki/%C3%8Dr%C3%A1n" TargetMode="External"/><Relationship Id="rId87" Type="http://schemas.openxmlformats.org/officeDocument/2006/relationships/image" Target="media/image42.png"/><Relationship Id="rId110" Type="http://schemas.openxmlformats.org/officeDocument/2006/relationships/hyperlink" Target="https://cs.wikipedia.org/wiki/Maroko" TargetMode="External"/><Relationship Id="rId115" Type="http://schemas.openxmlformats.org/officeDocument/2006/relationships/image" Target="media/image56.png"/><Relationship Id="rId131" Type="http://schemas.openxmlformats.org/officeDocument/2006/relationships/image" Target="media/image64.jpeg"/><Relationship Id="rId136" Type="http://schemas.openxmlformats.org/officeDocument/2006/relationships/hyperlink" Target="http://www.e15.cz/byznys/prumysl-a-energetika/gm-konci-s-vyrobou-zancky-hummer-prodej-nevysel" TargetMode="External"/><Relationship Id="rId61" Type="http://schemas.openxmlformats.org/officeDocument/2006/relationships/image" Target="media/image29.png"/><Relationship Id="rId82" Type="http://schemas.openxmlformats.org/officeDocument/2006/relationships/hyperlink" Target="https://cs.wikipedia.org/wiki/Belgie" TargetMode="External"/><Relationship Id="rId19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3773</Words>
  <Characters>22267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25989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Střížová Hlaváčová Petra Ing.</dc:creator>
  <cp:lastModifiedBy>Petra</cp:lastModifiedBy>
  <cp:revision>9</cp:revision>
  <dcterms:created xsi:type="dcterms:W3CDTF">2022-05-09T06:54:00Z</dcterms:created>
  <dcterms:modified xsi:type="dcterms:W3CDTF">2022-05-09T12:22:00Z</dcterms:modified>
</cp:coreProperties>
</file>